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ADF4" w14:textId="77777777" w:rsidR="003E4980" w:rsidRDefault="004E29FD">
      <w:r>
        <w:rPr>
          <w:noProof/>
        </w:rPr>
        <mc:AlternateContent>
          <mc:Choice Requires="wps">
            <w:drawing>
              <wp:anchor distT="0" distB="0" distL="114300" distR="114300" simplePos="0" relativeHeight="251657216" behindDoc="0" locked="0" layoutInCell="1" allowOverlap="1" wp14:anchorId="46609B93" wp14:editId="033D24EE">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54E8D743" w14:textId="77777777" w:rsidR="003E4980" w:rsidRDefault="004E29FD">
                            <w:pPr>
                              <w:spacing w:line="240" w:lineRule="auto"/>
                              <w:contextualSpacing/>
                              <w:jc w:val="left"/>
                            </w:pPr>
                            <w:r>
                              <w:rPr>
                                <w:noProof/>
                                <w:position w:val="-6"/>
                              </w:rPr>
                              <w:drawing>
                                <wp:inline distT="0" distB="0" distL="0" distR="0" wp14:anchorId="6E8C5649" wp14:editId="18D723EF">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6" w:tooltip="Doc Translator - www.onlinedoctranslator.com" w:history="1">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46609B93" id="_x0000_t202" coordsize="21600,21600" o:spt="202" path="m,l,21600r21600,l21600,xe">
                <v:stroke joinstyle="miter"/>
                <v:path gradientshapeok="t" o:connecttype="rect"/>
              </v:shapetype>
              <v:shape id="ODT_ATTR_LBL_SHAPE" o:spid="_x0000_s1026" type="#_x0000_t202" style="position:absolute;left:0;text-align:left;margin-left:0;margin-top:0;width:611.45pt;height:17.3pt;z-index:251657216;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54E8D743" w14:textId="77777777" w:rsidR="003E4980" w:rsidRDefault="004E29FD">
                      <w:pPr>
                        <w:spacing w:line="240" w:lineRule="auto"/>
                        <w:contextualSpacing/>
                        <w:jc w:val="left"/>
                      </w:pPr>
                      <w:r>
                        <w:rPr>
                          <w:noProof/>
                          <w:position w:val="-6"/>
                        </w:rPr>
                        <w:drawing>
                          <wp:inline distT="0" distB="0" distL="0" distR="0" wp14:anchorId="6E8C5649" wp14:editId="18D723EF">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7" w:tooltip="Doc Translator - www.onlinedoctranslator.com" w:history="1">
                        <w:r>
                          <w:rPr>
                            <w:rFonts w:ascii="Roboto" w:hAnsi="Roboto"/>
                            <w:color w:val="0F2B46"/>
                            <w:sz w:val="18"/>
                            <w:szCs w:val="18"/>
                          </w:rPr>
                          <w:t xml:space="preserve">Traducido del inglés al español - </w:t>
                        </w:r>
                        <w:r>
                          <w:rPr>
                            <w:rFonts w:ascii="Roboto" w:hAnsi="Roboto"/>
                            <w:color w:val="0F2B46"/>
                            <w:sz w:val="18"/>
                            <w:szCs w:val="18"/>
                            <w:u w:val="single"/>
                          </w:rPr>
                          <w:t>www.onlinedoctranslator.com</w:t>
                        </w:r>
                      </w:hyperlink>
                    </w:p>
                  </w:txbxContent>
                </v:textbox>
                <w10:wrap anchorx="margin" anchory="page"/>
              </v:shape>
            </w:pict>
          </mc:Fallback>
        </mc:AlternateContent>
      </w:r>
    </w:p>
    <w:p w14:paraId="3EC32B81" w14:textId="77777777" w:rsidR="00714463" w:rsidRDefault="004E29FD">
      <w:pPr>
        <w:spacing w:after="98" w:line="259" w:lineRule="auto"/>
        <w:ind w:left="238" w:right="66" w:hanging="10"/>
        <w:jc w:val="center"/>
      </w:pPr>
      <w:r>
        <w:rPr>
          <w:sz w:val="22"/>
        </w:rPr>
        <w:t>DISTRITO ESCOLAR INDEPENDIENTE DE HOUSTON</w:t>
      </w:r>
    </w:p>
    <w:p w14:paraId="6068C0BD" w14:textId="77777777" w:rsidR="00714463" w:rsidRDefault="004E29FD">
      <w:pPr>
        <w:pStyle w:val="Heading1"/>
        <w:ind w:left="201" w:right="60"/>
      </w:pPr>
      <w:r>
        <w:t>TÍTULO l, PARTE A PROGRAMA DE PARTICIPACIÓN DE PADRES Y FAMILIARES</w:t>
      </w:r>
    </w:p>
    <w:p w14:paraId="2DB6FA70" w14:textId="7A47B394" w:rsidR="00714463" w:rsidRDefault="004E29FD">
      <w:pPr>
        <w:spacing w:after="3" w:line="259" w:lineRule="auto"/>
        <w:ind w:left="101" w:right="5010" w:hanging="10"/>
        <w:jc w:val="left"/>
      </w:pPr>
      <w:r>
        <w:rPr>
          <w:noProof/>
        </w:rPr>
        <w:drawing>
          <wp:anchor distT="0" distB="0" distL="114300" distR="114300" simplePos="0" relativeHeight="251656192" behindDoc="0" locked="0" layoutInCell="1" allowOverlap="0" wp14:anchorId="5BBE7FB9" wp14:editId="3636BE11">
            <wp:simplePos x="0" y="0"/>
            <wp:positionH relativeFrom="column">
              <wp:posOffset>-218816</wp:posOffset>
            </wp:positionH>
            <wp:positionV relativeFrom="paragraph">
              <wp:posOffset>-667066</wp:posOffset>
            </wp:positionV>
            <wp:extent cx="970788" cy="1089763"/>
            <wp:effectExtent l="0" t="0" r="0" b="0"/>
            <wp:wrapSquare wrapText="bothSides"/>
            <wp:docPr id="9290" name="Picture 9290"/>
            <wp:cNvGraphicFramePr/>
            <a:graphic xmlns:a="http://schemas.openxmlformats.org/drawingml/2006/main">
              <a:graphicData uri="http://schemas.openxmlformats.org/drawingml/2006/picture">
                <pic:pic xmlns:pic="http://schemas.openxmlformats.org/drawingml/2006/picture">
                  <pic:nvPicPr>
                    <pic:cNvPr id="9290" name="Picture 9290"/>
                    <pic:cNvPicPr/>
                  </pic:nvPicPr>
                  <pic:blipFill>
                    <a:blip r:embed="rId8"/>
                    <a:stretch>
                      <a:fillRect/>
                    </a:stretch>
                  </pic:blipFill>
                  <pic:spPr>
                    <a:xfrm>
                      <a:off x="0" y="0"/>
                      <a:ext cx="970788" cy="1089763"/>
                    </a:xfrm>
                    <a:prstGeom prst="rect">
                      <a:avLst/>
                    </a:prstGeom>
                  </pic:spPr>
                </pic:pic>
              </a:graphicData>
            </a:graphic>
          </wp:anchor>
        </w:drawing>
      </w:r>
      <w:r>
        <w:rPr>
          <w:sz w:val="22"/>
        </w:rPr>
        <w:t>EM de McReynold</w:t>
      </w:r>
      <w:r w:rsidR="00B167B3">
        <w:rPr>
          <w:sz w:val="22"/>
        </w:rPr>
        <w:t>s</w:t>
      </w:r>
    </w:p>
    <w:p w14:paraId="5FB2641E" w14:textId="77777777" w:rsidR="00714463" w:rsidRDefault="004E29FD">
      <w:pPr>
        <w:spacing w:after="3" w:line="259" w:lineRule="auto"/>
        <w:ind w:left="101" w:right="5010" w:hanging="10"/>
        <w:jc w:val="left"/>
      </w:pPr>
      <w:r>
        <w:rPr>
          <w:sz w:val="22"/>
        </w:rPr>
        <w:t>5910 Mercado St</w:t>
      </w:r>
    </w:p>
    <w:p w14:paraId="59B7AD09" w14:textId="77777777" w:rsidR="00714463" w:rsidRDefault="004E29FD">
      <w:pPr>
        <w:spacing w:after="168" w:line="259" w:lineRule="auto"/>
        <w:ind w:left="101" w:right="5010" w:hanging="10"/>
        <w:jc w:val="left"/>
      </w:pPr>
      <w:r>
        <w:rPr>
          <w:sz w:val="22"/>
        </w:rPr>
        <w:t>Houston, Texas</w:t>
      </w:r>
    </w:p>
    <w:p w14:paraId="76761FD0" w14:textId="3A7F86C7" w:rsidR="00714463" w:rsidRDefault="004E29FD">
      <w:pPr>
        <w:spacing w:after="3" w:line="259" w:lineRule="auto"/>
        <w:ind w:left="101" w:right="5010" w:hanging="10"/>
        <w:jc w:val="left"/>
      </w:pPr>
      <w:proofErr w:type="spellStart"/>
      <w:r>
        <w:rPr>
          <w:sz w:val="22"/>
        </w:rPr>
        <w:t>Fecha</w:t>
      </w:r>
      <w:proofErr w:type="spellEnd"/>
      <w:r>
        <w:rPr>
          <w:sz w:val="22"/>
        </w:rPr>
        <w:t xml:space="preserve">: </w:t>
      </w:r>
      <w:r w:rsidR="00C357B1">
        <w:rPr>
          <w:sz w:val="22"/>
        </w:rPr>
        <w:t>11/14/2023</w:t>
      </w:r>
    </w:p>
    <w:p w14:paraId="2CAF5DD5" w14:textId="77777777" w:rsidR="00714463" w:rsidRDefault="004E29FD">
      <w:pPr>
        <w:spacing w:after="191" w:line="259" w:lineRule="auto"/>
        <w:ind w:left="1605" w:firstLine="0"/>
        <w:jc w:val="left"/>
      </w:pPr>
      <w:r>
        <w:rPr>
          <w:noProof/>
          <w:sz w:val="22"/>
        </w:rPr>
        <mc:AlternateContent>
          <mc:Choice Requires="wpg">
            <w:drawing>
              <wp:inline distT="0" distB="0" distL="0" distR="0" wp14:anchorId="6D266532" wp14:editId="750512E4">
                <wp:extent cx="1482598" cy="13209"/>
                <wp:effectExtent l="0" t="0" r="0" b="0"/>
                <wp:docPr id="9293" name="Group 9293"/>
                <wp:cNvGraphicFramePr/>
                <a:graphic xmlns:a="http://schemas.openxmlformats.org/drawingml/2006/main">
                  <a:graphicData uri="http://schemas.microsoft.com/office/word/2010/wordprocessingGroup">
                    <wpg:wgp>
                      <wpg:cNvGrpSpPr/>
                      <wpg:grpSpPr>
                        <a:xfrm>
                          <a:off x="0" y="0"/>
                          <a:ext cx="1482598" cy="13209"/>
                          <a:chOff x="0" y="0"/>
                          <a:chExt cx="1482598" cy="13209"/>
                        </a:xfrm>
                      </wpg:grpSpPr>
                      <wps:wsp>
                        <wps:cNvPr id="9292" name="Shape 9292"/>
                        <wps:cNvSpPr/>
                        <wps:spPr>
                          <a:xfrm>
                            <a:off x="0" y="0"/>
                            <a:ext cx="1482598" cy="13209"/>
                          </a:xfrm>
                          <a:custGeom>
                            <a:avLst/>
                            <a:gdLst/>
                            <a:ahLst/>
                            <a:cxnLst/>
                            <a:rect l="0" t="0" r="0" b="0"/>
                            <a:pathLst>
                              <a:path w="1482598" h="13209">
                                <a:moveTo>
                                  <a:pt x="0" y="6605"/>
                                </a:moveTo>
                                <a:lnTo>
                                  <a:pt x="1482598" y="6605"/>
                                </a:lnTo>
                              </a:path>
                            </a:pathLst>
                          </a:custGeom>
                          <a:ln w="1320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3E1FF4" id="Group 9293" o:spid="_x0000_s1026" style="width:116.75pt;height:1.05pt;mso-position-horizontal-relative:char;mso-position-vertical-relative:line" coordsize="148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">
                <v:shape id="Shape 9292" o:spid="_x0000_s1027" style="position:absolute;width:14825;height:132;visibility:visible;mso-wrap-style:square;v-text-anchor:top" coordsize="1482598,1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" path="m,6605r1482598,e" filled="f" strokeweight=".36692mm">
                  <v:stroke miterlimit="1" joinstyle="miter"/>
                  <v:path arrowok="t" textboxrect="0,0,1482598,13209"/>
                </v:shape>
                <w10:anchorlock/>
              </v:group>
            </w:pict>
          </mc:Fallback>
        </mc:AlternateContent>
      </w:r>
    </w:p>
    <w:p w14:paraId="5EAF842D" w14:textId="77777777" w:rsidR="00714463" w:rsidRDefault="004E29FD">
      <w:pPr>
        <w:tabs>
          <w:tab w:val="center" w:pos="3542"/>
        </w:tabs>
        <w:ind w:left="0" w:firstLine="0"/>
        <w:jc w:val="left"/>
      </w:pPr>
      <w:r>
        <w:t>A:</w:t>
      </w:r>
      <w:r>
        <w:tab/>
        <w:t>Padres de estudiantes que asisten a McReynold</w:t>
      </w:r>
      <w:r w:rsidR="004433BD">
        <w:t>SMS</w:t>
      </w:r>
    </w:p>
    <w:p w14:paraId="0E6E9D59" w14:textId="77777777" w:rsidR="00714463" w:rsidRDefault="004E29FD">
      <w:pPr>
        <w:spacing w:after="78" w:line="259" w:lineRule="auto"/>
        <w:ind w:left="3966" w:firstLine="0"/>
        <w:jc w:val="left"/>
      </w:pPr>
      <w:r>
        <w:rPr>
          <w:noProof/>
          <w:sz w:val="22"/>
        </w:rPr>
        <mc:AlternateContent>
          <mc:Choice Requires="wpg">
            <w:drawing>
              <wp:inline distT="0" distB="0" distL="0" distR="0" wp14:anchorId="5EB2AC0A" wp14:editId="077ED52D">
                <wp:extent cx="2126488" cy="9907"/>
                <wp:effectExtent l="0" t="0" r="0" b="0"/>
                <wp:docPr id="9295" name="Group 9295"/>
                <wp:cNvGraphicFramePr/>
                <a:graphic xmlns:a="http://schemas.openxmlformats.org/drawingml/2006/main">
                  <a:graphicData uri="http://schemas.microsoft.com/office/word/2010/wordprocessingGroup">
                    <wpg:wgp>
                      <wpg:cNvGrpSpPr/>
                      <wpg:grpSpPr>
                        <a:xfrm>
                          <a:off x="0" y="0"/>
                          <a:ext cx="2126488" cy="9907"/>
                          <a:chOff x="0" y="0"/>
                          <a:chExt cx="2126488" cy="9907"/>
                        </a:xfrm>
                      </wpg:grpSpPr>
                      <wps:wsp>
                        <wps:cNvPr id="9294" name="Shape 9294"/>
                        <wps:cNvSpPr/>
                        <wps:spPr>
                          <a:xfrm>
                            <a:off x="0" y="0"/>
                            <a:ext cx="2126488" cy="9907"/>
                          </a:xfrm>
                          <a:custGeom>
                            <a:avLst/>
                            <a:gdLst/>
                            <a:ahLst/>
                            <a:cxnLst/>
                            <a:rect l="0" t="0" r="0" b="0"/>
                            <a:pathLst>
                              <a:path w="2126488" h="9907">
                                <a:moveTo>
                                  <a:pt x="0" y="4954"/>
                                </a:moveTo>
                                <a:lnTo>
                                  <a:pt x="2126488" y="4954"/>
                                </a:lnTo>
                              </a:path>
                            </a:pathLst>
                          </a:custGeom>
                          <a:ln w="990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5BC66E8" id="Group 9295" o:spid="_x0000_s1026" style="width:167.45pt;height:.8pt;mso-position-horizontal-relative:char;mso-position-vertical-relative:line" coordsize="21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">
                <v:shape id="Shape 9294" o:spid="_x0000_s1027" style="position:absolute;width:21264;height:99;visibility:visible;mso-wrap-style:square;v-text-anchor:top" coordsize="2126488,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" path="m,4954r2126488,e" filled="f" strokeweight=".27519mm">
                  <v:stroke miterlimit="1" joinstyle="miter"/>
                  <v:path arrowok="t" textboxrect="0,0,2126488,9907"/>
                </v:shape>
                <w10:anchorlock/>
              </v:group>
            </w:pict>
          </mc:Fallback>
        </mc:AlternateContent>
      </w:r>
    </w:p>
    <w:p w14:paraId="4497217E" w14:textId="77777777" w:rsidR="00714463" w:rsidRDefault="004E29FD">
      <w:pPr>
        <w:tabs>
          <w:tab w:val="center" w:pos="3633"/>
        </w:tabs>
        <w:spacing w:after="96" w:line="259" w:lineRule="auto"/>
        <w:ind w:left="0" w:firstLine="0"/>
        <w:jc w:val="left"/>
      </w:pPr>
      <w:r>
        <w:rPr>
          <w:sz w:val="24"/>
        </w:rPr>
        <w:t>SUJETO:</w:t>
      </w:r>
      <w:r>
        <w:rPr>
          <w:sz w:val="24"/>
        </w:rPr>
        <w:tab/>
        <w:t>Explicación y descripción de las evaluaciones</w:t>
      </w:r>
    </w:p>
    <w:p w14:paraId="74ECC785" w14:textId="77777777" w:rsidR="00714463" w:rsidRDefault="004E29FD">
      <w:pPr>
        <w:spacing w:after="0"/>
        <w:ind w:left="86" w:right="434"/>
      </w:pPr>
      <w:r>
        <w:t>La Ley Cada Estudiante Triunfa (ESSA) requiere que todas las escuelas de Título I proporcionen a los padres una descripción y explicación de las formas de evaluación académica utilizadas para medir el progreso de los estudiantes. A continuación se presentan varias evaluaciones que HISD y sus escuelas utilizan durante el año. Además, las evaluaciones locales que se utilizan en</w:t>
      </w:r>
    </w:p>
    <w:p w14:paraId="3AAF36F9" w14:textId="5524A7D7" w:rsidR="00714463" w:rsidRDefault="004E29FD">
      <w:pPr>
        <w:ind w:left="86" w:right="50"/>
      </w:pPr>
      <w:r>
        <w:t>McReynold</w:t>
      </w:r>
      <w:r w:rsidR="00B167B3">
        <w:t>s</w:t>
      </w:r>
      <w:r>
        <w:t xml:space="preserve"> para </w:t>
      </w:r>
      <w:proofErr w:type="spellStart"/>
      <w:r>
        <w:t>medir</w:t>
      </w:r>
      <w:proofErr w:type="spellEnd"/>
      <w:r>
        <w:t xml:space="preserve"> </w:t>
      </w:r>
      <w:proofErr w:type="spellStart"/>
      <w:r>
        <w:t>el</w:t>
      </w:r>
      <w:proofErr w:type="spellEnd"/>
      <w:r>
        <w:t xml:space="preserve"> </w:t>
      </w:r>
      <w:proofErr w:type="spellStart"/>
      <w:r>
        <w:t>progreso</w:t>
      </w:r>
      <w:proofErr w:type="spellEnd"/>
      <w:r>
        <w:t xml:space="preserve"> de </w:t>
      </w:r>
      <w:proofErr w:type="spellStart"/>
      <w:r>
        <w:t>los</w:t>
      </w:r>
      <w:proofErr w:type="spellEnd"/>
      <w:r>
        <w:t xml:space="preserve"> </w:t>
      </w:r>
      <w:proofErr w:type="spellStart"/>
      <w:r>
        <w:t>estudiantes</w:t>
      </w:r>
      <w:proofErr w:type="spellEnd"/>
      <w:r>
        <w:t xml:space="preserve"> </w:t>
      </w:r>
      <w:proofErr w:type="spellStart"/>
      <w:r>
        <w:t>también</w:t>
      </w:r>
      <w:proofErr w:type="spellEnd"/>
      <w:r>
        <w:t xml:space="preserve"> se </w:t>
      </w:r>
      <w:proofErr w:type="spellStart"/>
      <w:r>
        <w:t>incluyen</w:t>
      </w:r>
      <w:proofErr w:type="spellEnd"/>
      <w:r>
        <w:t xml:space="preserve"> al final de </w:t>
      </w:r>
      <w:proofErr w:type="spellStart"/>
      <w:r>
        <w:t>esta</w:t>
      </w:r>
      <w:proofErr w:type="spellEnd"/>
      <w:r>
        <w:t xml:space="preserve"> carta.</w:t>
      </w:r>
    </w:p>
    <w:p w14:paraId="6EDCB975" w14:textId="77777777" w:rsidR="00714463" w:rsidRDefault="004E29FD">
      <w:pPr>
        <w:spacing w:after="209" w:line="259" w:lineRule="auto"/>
        <w:ind w:left="1262" w:firstLine="0"/>
        <w:jc w:val="left"/>
      </w:pPr>
      <w:r>
        <w:rPr>
          <w:noProof/>
          <w:sz w:val="22"/>
        </w:rPr>
        <mc:AlternateContent>
          <mc:Choice Requires="wpg">
            <w:drawing>
              <wp:inline distT="0" distB="0" distL="0" distR="0" wp14:anchorId="27C4D526" wp14:editId="4531D651">
                <wp:extent cx="1400048" cy="13209"/>
                <wp:effectExtent l="0" t="0" r="0" b="0"/>
                <wp:docPr id="9297" name="Group 9297"/>
                <wp:cNvGraphicFramePr/>
                <a:graphic xmlns:a="http://schemas.openxmlformats.org/drawingml/2006/main">
                  <a:graphicData uri="http://schemas.microsoft.com/office/word/2010/wordprocessingGroup">
                    <wpg:wgp>
                      <wpg:cNvGrpSpPr/>
                      <wpg:grpSpPr>
                        <a:xfrm>
                          <a:off x="0" y="0"/>
                          <a:ext cx="1400048" cy="13209"/>
                          <a:chOff x="0" y="0"/>
                          <a:chExt cx="1400048" cy="13209"/>
                        </a:xfrm>
                      </wpg:grpSpPr>
                      <wps:wsp>
                        <wps:cNvPr id="9296" name="Shape 9296"/>
                        <wps:cNvSpPr/>
                        <wps:spPr>
                          <a:xfrm>
                            <a:off x="0" y="0"/>
                            <a:ext cx="1400048" cy="13209"/>
                          </a:xfrm>
                          <a:custGeom>
                            <a:avLst/>
                            <a:gdLst/>
                            <a:ahLst/>
                            <a:cxnLst/>
                            <a:rect l="0" t="0" r="0" b="0"/>
                            <a:pathLst>
                              <a:path w="1400048" h="13209">
                                <a:moveTo>
                                  <a:pt x="0" y="6605"/>
                                </a:moveTo>
                                <a:lnTo>
                                  <a:pt x="1400048" y="6605"/>
                                </a:lnTo>
                              </a:path>
                            </a:pathLst>
                          </a:custGeom>
                          <a:ln w="1320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53B6AB6" id="Group 9297" o:spid="_x0000_s1026" style="width:110.25pt;height:1.05pt;mso-position-horizontal-relative:char;mso-position-vertical-relative:line" coordsize="1400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">
                <v:shape id="Shape 9296" o:spid="_x0000_s1027" style="position:absolute;width:14000;height:132;visibility:visible;mso-wrap-style:square;v-text-anchor:top" coordsize="1400048,1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" path="m,6605r1400048,e" filled="f" strokeweight=".36692mm">
                  <v:stroke miterlimit="1" joinstyle="miter"/>
                  <v:path arrowok="t" textboxrect="0,0,1400048,13209"/>
                </v:shape>
                <w10:anchorlock/>
              </v:group>
            </w:pict>
          </mc:Fallback>
        </mc:AlternateContent>
      </w:r>
    </w:p>
    <w:p w14:paraId="24C3B6E4" w14:textId="77777777" w:rsidR="00714463" w:rsidRDefault="004E29FD">
      <w:pPr>
        <w:spacing w:after="252"/>
        <w:ind w:left="86" w:right="50"/>
      </w:pPr>
      <w:r>
        <w:t>En la primavera de 2012, las Evaluaciones de Preparación Académica del Estado de Texas (STAARTM) reemplazaron la Evaluación de Conocimientos y Habilidades de Texas (TAKS). El programa STAAR en los grados 3 a 8 evaluará las mismas materias y calificaciones que se evaluaron anteriormente en TAKS. Sin embargo, en el nivel de escuela secundaria, las evaluaciones específicas de grado serán reemplazadas por cinco evaluaciones de fin de curso (EOC): Álgebra I, Biología, Inglés I, Inglés II e Historia de Estados Un</w:t>
      </w:r>
      <w:r>
        <w:t>idos.</w:t>
      </w:r>
    </w:p>
    <w:p w14:paraId="034C0633" w14:textId="77777777" w:rsidR="00714463" w:rsidRDefault="004E29FD">
      <w:pPr>
        <w:spacing w:after="268"/>
        <w:ind w:left="86" w:right="179"/>
      </w:pPr>
      <w:r>
        <w:t>Las evaluaciones de Texas Assessment of Knowledge and Skills (TAKS) ya no se administrarán. Los estudiantes para quienes TAKS es un requisito de graduación, incluidos los ex examinados de TAAS y TEAMS, pueden buscar las siguientes opciones para recibir un diploma de escuela secundaria de Texas.</w:t>
      </w:r>
    </w:p>
    <w:p w14:paraId="16967CF1" w14:textId="77777777" w:rsidR="00714463" w:rsidRDefault="004E29FD">
      <w:pPr>
        <w:numPr>
          <w:ilvl w:val="0"/>
          <w:numId w:val="1"/>
        </w:numPr>
        <w:spacing w:after="0"/>
        <w:ind w:left="451" w:right="74" w:hanging="359"/>
        <w:jc w:val="left"/>
      </w:pPr>
      <w:r>
        <w:rPr>
          <w:u w:val="single" w:color="000000"/>
        </w:rPr>
        <w:t>Solicitar una decisión del distrito</w:t>
      </w:r>
      <w:r>
        <w:t>. Un examinado debe comunicarse con el distrito escolar donde estuvo matriculado por última vez para solicitar una decisión del distrito sobre si el examinado califica para graduarse y recibir un diploma de escuela secundaria. Se pueden encontrar más detalles sobre esta opción en el Proyecto de Ley Senatorial 463, 85° Legislatura de Texas, Regular</w:t>
      </w:r>
    </w:p>
    <w:p w14:paraId="2643D5B0" w14:textId="77777777" w:rsidR="00714463" w:rsidRDefault="004E29FD">
      <w:pPr>
        <w:ind w:left="466" w:right="50"/>
      </w:pPr>
      <w:r>
        <w:rPr>
          <w:noProof/>
        </w:rPr>
        <w:drawing>
          <wp:anchor distT="0" distB="0" distL="114300" distR="114300" simplePos="0" relativeHeight="251658240" behindDoc="0" locked="0" layoutInCell="1" allowOverlap="0" wp14:anchorId="23F7AE28" wp14:editId="6FE0E801">
            <wp:simplePos x="0" y="0"/>
            <wp:positionH relativeFrom="page">
              <wp:posOffset>805688</wp:posOffset>
            </wp:positionH>
            <wp:positionV relativeFrom="page">
              <wp:posOffset>7370764</wp:posOffset>
            </wp:positionV>
            <wp:extent cx="6604" cy="3303"/>
            <wp:effectExtent l="0" t="0" r="0" b="0"/>
            <wp:wrapSquare wrapText="bothSides"/>
            <wp:docPr id="3583" name="Picture 3583"/>
            <wp:cNvGraphicFramePr/>
            <a:graphic xmlns:a="http://schemas.openxmlformats.org/drawingml/2006/main">
              <a:graphicData uri="http://schemas.openxmlformats.org/drawingml/2006/picture">
                <pic:pic xmlns:pic="http://schemas.openxmlformats.org/drawingml/2006/picture">
                  <pic:nvPicPr>
                    <pic:cNvPr id="3583" name="Picture 3583"/>
                    <pic:cNvPicPr/>
                  </pic:nvPicPr>
                  <pic:blipFill>
                    <a:blip r:embed="rId9"/>
                    <a:stretch>
                      <a:fillRect/>
                    </a:stretch>
                  </pic:blipFill>
                  <pic:spPr>
                    <a:xfrm>
                      <a:off x="0" y="0"/>
                      <a:ext cx="6604" cy="3303"/>
                    </a:xfrm>
                    <a:prstGeom prst="rect">
                      <a:avLst/>
                    </a:prstGeom>
                  </pic:spPr>
                </pic:pic>
              </a:graphicData>
            </a:graphic>
          </wp:anchor>
        </w:drawing>
      </w:r>
      <w:r>
        <w:t>Sesión de 2017. Puede encontrar más información sobre esta opción en el Código Administrativo de Texas (TAC) 574.1027.</w:t>
      </w:r>
    </w:p>
    <w:p w14:paraId="13698AE5" w14:textId="77777777" w:rsidR="00714463" w:rsidRDefault="004E29FD">
      <w:pPr>
        <w:numPr>
          <w:ilvl w:val="0"/>
          <w:numId w:val="1"/>
        </w:numPr>
        <w:spacing w:after="229" w:line="216" w:lineRule="auto"/>
        <w:ind w:left="451" w:right="74" w:hanging="359"/>
        <w:jc w:val="left"/>
      </w:pPr>
      <w:r>
        <w:rPr>
          <w:u w:val="single" w:color="000000"/>
        </w:rPr>
        <w:t>Lograr un desempeño satisfactorio en una evaluación alternativa.</w:t>
      </w:r>
      <w:r>
        <w:t xml:space="preserve">Las evaluaciones alternativas permitidas para TAKS son SAT, ACT, TSI y STAAR. Los ex examinados de TAKS, TAAS y TEAMS deben tomar solo la parte apropiada de la evaluación alternativa que necesitan para cumplir con los requisitos de graduación. Hay más información disponible en el Código </w:t>
      </w:r>
      <w:proofErr w:type="spellStart"/>
      <w:r>
        <w:t>Administrativo</w:t>
      </w:r>
      <w:proofErr w:type="spellEnd"/>
      <w:r>
        <w:t xml:space="preserve"> de Texas 5101.4003.</w:t>
      </w:r>
    </w:p>
    <w:p w14:paraId="53023162" w14:textId="77777777" w:rsidR="00714463" w:rsidRDefault="004E29FD">
      <w:pPr>
        <w:ind w:left="86" w:right="50"/>
      </w:pPr>
      <w:r>
        <w:t>La Agencia de Educación de Texas (TEA) ha desarrollado las Evaluaciones de Preparación Académica del Estado de Texas.</w:t>
      </w:r>
    </w:p>
    <w:p w14:paraId="162D4D4D" w14:textId="77777777" w:rsidR="00714463" w:rsidRDefault="004E29FD">
      <w:pPr>
        <w:spacing w:after="180"/>
        <w:ind w:left="86" w:right="215"/>
      </w:pPr>
      <w:proofErr w:type="spellStart"/>
      <w:r>
        <w:t>Altemate</w:t>
      </w:r>
      <w:proofErr w:type="spellEnd"/>
      <w:r>
        <w:t xml:space="preserve"> (STAARTM Alternate 2) para </w:t>
      </w:r>
      <w:proofErr w:type="spellStart"/>
      <w:r>
        <w:t>cumplir</w:t>
      </w:r>
      <w:proofErr w:type="spellEnd"/>
      <w:r>
        <w:t xml:space="preserve"> con </w:t>
      </w:r>
      <w:proofErr w:type="spellStart"/>
      <w:r>
        <w:t>los</w:t>
      </w:r>
      <w:proofErr w:type="spellEnd"/>
      <w:r>
        <w:t xml:space="preserve"> </w:t>
      </w:r>
      <w:proofErr w:type="spellStart"/>
      <w:r>
        <w:t>requisitos</w:t>
      </w:r>
      <w:proofErr w:type="spellEnd"/>
      <w:r>
        <w:t xml:space="preserve"> federales </w:t>
      </w:r>
      <w:proofErr w:type="spellStart"/>
      <w:r>
        <w:t>exigidos</w:t>
      </w:r>
      <w:proofErr w:type="spellEnd"/>
      <w:r>
        <w:t xml:space="preserve"> </w:t>
      </w:r>
      <w:proofErr w:type="spellStart"/>
      <w:r>
        <w:t>por</w:t>
      </w:r>
      <w:proofErr w:type="spellEnd"/>
      <w:r>
        <w:t xml:space="preserve"> la Ley de </w:t>
      </w:r>
      <w:proofErr w:type="spellStart"/>
      <w:r>
        <w:t>Educación</w:t>
      </w:r>
      <w:proofErr w:type="spellEnd"/>
      <w:r>
        <w:t xml:space="preserve"> Primaria y </w:t>
      </w:r>
      <w:proofErr w:type="spellStart"/>
      <w:r>
        <w:t>Secundaria</w:t>
      </w:r>
      <w:proofErr w:type="spellEnd"/>
      <w:r>
        <w:t xml:space="preserve"> (ESEA), </w:t>
      </w:r>
      <w:proofErr w:type="spellStart"/>
      <w:r>
        <w:t>una</w:t>
      </w:r>
      <w:proofErr w:type="spellEnd"/>
      <w:r>
        <w:t xml:space="preserve"> ley de </w:t>
      </w:r>
      <w:proofErr w:type="spellStart"/>
      <w:r>
        <w:t>educación</w:t>
      </w:r>
      <w:proofErr w:type="spellEnd"/>
      <w:r>
        <w:t xml:space="preserve"> federal </w:t>
      </w:r>
      <w:proofErr w:type="spellStart"/>
      <w:r>
        <w:t>reautorizada</w:t>
      </w:r>
      <w:proofErr w:type="spellEnd"/>
      <w:r>
        <w:t xml:space="preserve"> </w:t>
      </w:r>
      <w:proofErr w:type="spellStart"/>
      <w:r>
        <w:t>como</w:t>
      </w:r>
      <w:proofErr w:type="spellEnd"/>
      <w:r>
        <w:t xml:space="preserve"> la ley Que </w:t>
      </w:r>
      <w:proofErr w:type="spellStart"/>
      <w:r>
        <w:t>Ningún</w:t>
      </w:r>
      <w:proofErr w:type="spellEnd"/>
      <w:r>
        <w:t xml:space="preserve"> Niño se Quede </w:t>
      </w:r>
      <w:proofErr w:type="spellStart"/>
      <w:r>
        <w:t>Atrás</w:t>
      </w:r>
      <w:proofErr w:type="spellEnd"/>
      <w:r>
        <w:t xml:space="preserve">. STAAR Alternate 2 </w:t>
      </w:r>
      <w:proofErr w:type="spellStart"/>
      <w:r>
        <w:t>está</w:t>
      </w:r>
      <w:proofErr w:type="spellEnd"/>
      <w:r>
        <w:t xml:space="preserve"> </w:t>
      </w:r>
      <w:proofErr w:type="spellStart"/>
      <w:r>
        <w:t>diseñado</w:t>
      </w:r>
      <w:proofErr w:type="spellEnd"/>
      <w:r>
        <w:t xml:space="preserve"> con </w:t>
      </w:r>
      <w:proofErr w:type="spellStart"/>
      <w:r>
        <w:t>el</w:t>
      </w:r>
      <w:proofErr w:type="spellEnd"/>
      <w:r>
        <w:t xml:space="preserve"> </w:t>
      </w:r>
      <w:proofErr w:type="spellStart"/>
      <w:r>
        <w:t>propósito</w:t>
      </w:r>
      <w:proofErr w:type="spellEnd"/>
      <w:r>
        <w:t xml:space="preserve"> de </w:t>
      </w:r>
      <w:proofErr w:type="spellStart"/>
      <w:r>
        <w:t>evaluar</w:t>
      </w:r>
      <w:proofErr w:type="spellEnd"/>
      <w:r>
        <w:t xml:space="preserve"> a </w:t>
      </w:r>
      <w:proofErr w:type="spellStart"/>
      <w:r>
        <w:t>los</w:t>
      </w:r>
      <w:proofErr w:type="spellEnd"/>
      <w:r>
        <w:t xml:space="preserve"> </w:t>
      </w:r>
      <w:proofErr w:type="spellStart"/>
      <w:r>
        <w:t>estudiantes</w:t>
      </w:r>
      <w:proofErr w:type="spellEnd"/>
      <w:r>
        <w:t xml:space="preserve"> de 3.° a 8.° </w:t>
      </w:r>
      <w:proofErr w:type="spellStart"/>
      <w:r>
        <w:t>grado</w:t>
      </w:r>
      <w:proofErr w:type="spellEnd"/>
      <w:r>
        <w:t xml:space="preserve"> y de la </w:t>
      </w:r>
      <w:proofErr w:type="spellStart"/>
      <w:r>
        <w:t>escuela</w:t>
      </w:r>
      <w:proofErr w:type="spellEnd"/>
      <w:r>
        <w:t xml:space="preserve"> </w:t>
      </w:r>
      <w:proofErr w:type="spellStart"/>
      <w:r>
        <w:t>secundaria</w:t>
      </w:r>
      <w:proofErr w:type="spellEnd"/>
      <w:r>
        <w:t xml:space="preserve"> que </w:t>
      </w:r>
      <w:proofErr w:type="spellStart"/>
      <w:r>
        <w:t>tienen</w:t>
      </w:r>
      <w:proofErr w:type="spellEnd"/>
      <w:r>
        <w:t xml:space="preserve"> </w:t>
      </w:r>
      <w:proofErr w:type="spellStart"/>
      <w:r>
        <w:t>discapacidades</w:t>
      </w:r>
      <w:proofErr w:type="spellEnd"/>
      <w:r>
        <w:t xml:space="preserve"> </w:t>
      </w:r>
      <w:proofErr w:type="spellStart"/>
      <w:r>
        <w:t>cognitivas</w:t>
      </w:r>
      <w:proofErr w:type="spellEnd"/>
      <w:r>
        <w:t xml:space="preserve"> </w:t>
      </w:r>
      <w:proofErr w:type="spellStart"/>
      <w:r>
        <w:t>significativas</w:t>
      </w:r>
      <w:proofErr w:type="spellEnd"/>
      <w:r>
        <w:t xml:space="preserve"> y </w:t>
      </w:r>
      <w:proofErr w:type="spellStart"/>
      <w:r>
        <w:t>están</w:t>
      </w:r>
      <w:proofErr w:type="spellEnd"/>
      <w:r>
        <w:t xml:space="preserve"> recibiendo </w:t>
      </w:r>
      <w:proofErr w:type="spellStart"/>
      <w:r>
        <w:t>servicios</w:t>
      </w:r>
      <w:proofErr w:type="spellEnd"/>
      <w:r>
        <w:t xml:space="preserve"> de </w:t>
      </w:r>
      <w:proofErr w:type="spellStart"/>
      <w:r>
        <w:t>educación</w:t>
      </w:r>
      <w:proofErr w:type="spellEnd"/>
      <w:r>
        <w:t xml:space="preserve"> especial.</w:t>
      </w:r>
    </w:p>
    <w:p w14:paraId="62FB4E80" w14:textId="77777777" w:rsidR="00714463" w:rsidRDefault="004E29FD">
      <w:pPr>
        <w:spacing w:after="185"/>
        <w:ind w:left="86" w:right="50"/>
      </w:pPr>
      <w:r>
        <w:t xml:space="preserve">IOWA es </w:t>
      </w:r>
      <w:r>
        <w:t>una prueba de rendimiento con referencia a normas que mide el rendimiento académico de los estudiantes en lectura, escritura, artes del lenguaje, matemáticas, ciencias y estudios sociales.</w:t>
      </w:r>
    </w:p>
    <w:p w14:paraId="5DFF61EF" w14:textId="77777777" w:rsidR="00714463" w:rsidRDefault="004E29FD">
      <w:pPr>
        <w:spacing w:after="194"/>
        <w:ind w:left="86" w:right="50"/>
      </w:pPr>
      <w:proofErr w:type="spellStart"/>
      <w:r>
        <w:t>Logramos</w:t>
      </w:r>
      <w:proofErr w:type="spellEnd"/>
      <w:r>
        <w:t xml:space="preserve"> es </w:t>
      </w:r>
      <w:proofErr w:type="spellStart"/>
      <w:r>
        <w:t>una</w:t>
      </w:r>
      <w:proofErr w:type="spellEnd"/>
      <w:r>
        <w:t xml:space="preserve"> </w:t>
      </w:r>
      <w:proofErr w:type="spellStart"/>
      <w:r>
        <w:t>prueba</w:t>
      </w:r>
      <w:proofErr w:type="spellEnd"/>
      <w:r>
        <w:t xml:space="preserve"> de </w:t>
      </w:r>
      <w:proofErr w:type="spellStart"/>
      <w:r>
        <w:t>rendimiento</w:t>
      </w:r>
      <w:proofErr w:type="spellEnd"/>
      <w:r>
        <w:t xml:space="preserve"> </w:t>
      </w:r>
      <w:proofErr w:type="spellStart"/>
      <w:r>
        <w:t>basada</w:t>
      </w:r>
      <w:proofErr w:type="spellEnd"/>
      <w:r>
        <w:t xml:space="preserve"> </w:t>
      </w:r>
      <w:proofErr w:type="spellStart"/>
      <w:r>
        <w:t>en</w:t>
      </w:r>
      <w:proofErr w:type="spellEnd"/>
      <w:r>
        <w:t xml:space="preserve"> </w:t>
      </w:r>
      <w:proofErr w:type="spellStart"/>
      <w:r>
        <w:t>normas</w:t>
      </w:r>
      <w:proofErr w:type="spellEnd"/>
      <w:r>
        <w:t xml:space="preserve"> para </w:t>
      </w:r>
      <w:proofErr w:type="spellStart"/>
      <w:r>
        <w:t>estudiantes</w:t>
      </w:r>
      <w:proofErr w:type="spellEnd"/>
      <w:r>
        <w:t xml:space="preserve"> </w:t>
      </w:r>
      <w:proofErr w:type="spellStart"/>
      <w:r>
        <w:t>cuyo</w:t>
      </w:r>
      <w:proofErr w:type="spellEnd"/>
      <w:r>
        <w:t xml:space="preserve"> </w:t>
      </w:r>
      <w:proofErr w:type="spellStart"/>
      <w:r>
        <w:t>idioma</w:t>
      </w:r>
      <w:proofErr w:type="spellEnd"/>
      <w:r>
        <w:t xml:space="preserve"> principal de </w:t>
      </w:r>
      <w:proofErr w:type="spellStart"/>
      <w:r>
        <w:t>instrucción</w:t>
      </w:r>
      <w:proofErr w:type="spellEnd"/>
      <w:r>
        <w:t xml:space="preserve"> es </w:t>
      </w:r>
      <w:proofErr w:type="spellStart"/>
      <w:r>
        <w:t>el</w:t>
      </w:r>
      <w:proofErr w:type="spellEnd"/>
      <w:r>
        <w:t xml:space="preserve"> </w:t>
      </w:r>
      <w:proofErr w:type="spellStart"/>
      <w:r>
        <w:t>español</w:t>
      </w:r>
      <w:proofErr w:type="spellEnd"/>
      <w:r>
        <w:t xml:space="preserve">. Mide </w:t>
      </w:r>
      <w:proofErr w:type="spellStart"/>
      <w:r>
        <w:t>el</w:t>
      </w:r>
      <w:proofErr w:type="spellEnd"/>
      <w:r>
        <w:t xml:space="preserve"> </w:t>
      </w:r>
      <w:proofErr w:type="spellStart"/>
      <w:r>
        <w:t>rendimiento</w:t>
      </w:r>
      <w:proofErr w:type="spellEnd"/>
      <w:r>
        <w:t xml:space="preserve"> </w:t>
      </w:r>
      <w:proofErr w:type="spellStart"/>
      <w:r>
        <w:t>académico</w:t>
      </w:r>
      <w:proofErr w:type="spellEnd"/>
      <w:r>
        <w:t xml:space="preserve"> de </w:t>
      </w:r>
      <w:proofErr w:type="spellStart"/>
      <w:r>
        <w:t>los</w:t>
      </w:r>
      <w:proofErr w:type="spellEnd"/>
      <w:r>
        <w:t xml:space="preserve"> </w:t>
      </w:r>
      <w:proofErr w:type="spellStart"/>
      <w:r>
        <w:t>estudiantes</w:t>
      </w:r>
      <w:proofErr w:type="spellEnd"/>
      <w:r>
        <w:t xml:space="preserve"> </w:t>
      </w:r>
      <w:proofErr w:type="spellStart"/>
      <w:r>
        <w:t>en</w:t>
      </w:r>
      <w:proofErr w:type="spellEnd"/>
      <w:r>
        <w:t xml:space="preserve"> </w:t>
      </w:r>
      <w:proofErr w:type="spellStart"/>
      <w:r>
        <w:t>lectura</w:t>
      </w:r>
      <w:proofErr w:type="spellEnd"/>
      <w:r>
        <w:t xml:space="preserve">, </w:t>
      </w:r>
      <w:proofErr w:type="spellStart"/>
      <w:r>
        <w:t>artes</w:t>
      </w:r>
      <w:proofErr w:type="spellEnd"/>
      <w:r>
        <w:t xml:space="preserve"> del </w:t>
      </w:r>
      <w:proofErr w:type="spellStart"/>
      <w:r>
        <w:t>lenguaje</w:t>
      </w:r>
      <w:proofErr w:type="spellEnd"/>
      <w:r>
        <w:t xml:space="preserve">, </w:t>
      </w:r>
      <w:proofErr w:type="spellStart"/>
      <w:r>
        <w:t>matemáticas</w:t>
      </w:r>
      <w:proofErr w:type="spellEnd"/>
      <w:r>
        <w:t xml:space="preserve">, </w:t>
      </w:r>
      <w:proofErr w:type="spellStart"/>
      <w:r>
        <w:t>ciencias</w:t>
      </w:r>
      <w:proofErr w:type="spellEnd"/>
      <w:r>
        <w:t xml:space="preserve"> y </w:t>
      </w:r>
      <w:proofErr w:type="spellStart"/>
      <w:r>
        <w:t>estudios</w:t>
      </w:r>
      <w:proofErr w:type="spellEnd"/>
      <w:r>
        <w:t xml:space="preserve"> </w:t>
      </w:r>
      <w:proofErr w:type="spellStart"/>
      <w:r>
        <w:t>sociales</w:t>
      </w:r>
      <w:proofErr w:type="spellEnd"/>
      <w:r>
        <w:t>.</w:t>
      </w:r>
    </w:p>
    <w:p w14:paraId="295CFB12" w14:textId="77777777" w:rsidR="00714463" w:rsidRDefault="004E29FD">
      <w:pPr>
        <w:spacing w:after="190"/>
        <w:ind w:left="86" w:right="50"/>
      </w:pPr>
      <w:r>
        <w:lastRenderedPageBreak/>
        <w:t>TELPAS está diseñado para medir el dominio del idioma inglés de los estudiantes de inglés desde jardín de infantes a 12.º grado en cuatro dominios del idioma: comprensión auditiva, expresión oral, lectura y escritura.</w:t>
      </w:r>
    </w:p>
    <w:p w14:paraId="6F18B4EF" w14:textId="77777777" w:rsidR="00714463" w:rsidRDefault="004E29FD">
      <w:pPr>
        <w:spacing w:after="142"/>
        <w:ind w:left="86" w:right="345"/>
      </w:pPr>
      <w:r>
        <w:t xml:space="preserve">TEA ha desarrollado la evaluación TELPAS Altemate (TELPAS Alt) para cumplir con los requisitos federales exigidos por la Ley Every Student Succeeds (ESSA), que requiere que los estados administren una evaluación alternativa de dominio del idioma inglés (ELP) para los estudiantes de inglés (EL) con más discapacidades cognitivas significativas que no pueden participar en la evaluación general del ELP, incluso con las </w:t>
      </w:r>
      <w:proofErr w:type="spellStart"/>
      <w:r>
        <w:t>adaptaciones</w:t>
      </w:r>
      <w:proofErr w:type="spellEnd"/>
      <w:r>
        <w:t xml:space="preserve"> </w:t>
      </w:r>
      <w:proofErr w:type="spellStart"/>
      <w:r>
        <w:t>permitidas</w:t>
      </w:r>
      <w:proofErr w:type="spellEnd"/>
      <w:r>
        <w:t>.</w:t>
      </w:r>
    </w:p>
    <w:p w14:paraId="21E21509" w14:textId="77777777" w:rsidR="00714463" w:rsidRDefault="004E29FD">
      <w:pPr>
        <w:spacing w:after="607"/>
        <w:ind w:left="86" w:right="673"/>
      </w:pPr>
      <w:r>
        <w:t>El CogAT mide las habilidades de razonamiento y resolución de problemas en tres áreas diferentes: verbal, cuantitativa y no verbal. Las habilidades de razonamiento se desarrollan gradualmente a lo largo de la vida de una persona y a diferentes ritmos para diferentes individuos. Las habilidades de razonamiento son buenos predictores del éxito en la escuela y son resultados importantes de una buena escolarización. CogAT no mide factores como el esfuerzo, la atención, la motivación y los hábitos de trabajo, qu</w:t>
      </w:r>
      <w:r>
        <w:t xml:space="preserve">e también contribuyen de manera </w:t>
      </w:r>
      <w:proofErr w:type="spellStart"/>
      <w:r>
        <w:t>importante</w:t>
      </w:r>
      <w:proofErr w:type="spellEnd"/>
      <w:r>
        <w:t xml:space="preserve"> al </w:t>
      </w:r>
      <w:proofErr w:type="spellStart"/>
      <w:r>
        <w:t>rendimiento</w:t>
      </w:r>
      <w:proofErr w:type="spellEnd"/>
      <w:r>
        <w:t xml:space="preserve"> escolar.</w:t>
      </w:r>
    </w:p>
    <w:p w14:paraId="794DB66F" w14:textId="0CF8DEB9" w:rsidR="00714463" w:rsidRDefault="004E29FD">
      <w:pPr>
        <w:spacing w:after="3" w:line="259" w:lineRule="auto"/>
        <w:ind w:left="101" w:right="5010" w:hanging="10"/>
        <w:jc w:val="left"/>
      </w:pPr>
      <w:r>
        <w:rPr>
          <w:sz w:val="22"/>
        </w:rPr>
        <w:t xml:space="preserve">Rev. </w:t>
      </w:r>
      <w:r w:rsidR="00C357B1">
        <w:rPr>
          <w:sz w:val="22"/>
        </w:rPr>
        <w:t>11/14/2023</w:t>
      </w:r>
    </w:p>
    <w:p w14:paraId="355CBB0F" w14:textId="77777777" w:rsidR="00714463" w:rsidRDefault="004E29FD">
      <w:pPr>
        <w:spacing w:after="98" w:line="259" w:lineRule="auto"/>
        <w:ind w:left="238" w:hanging="10"/>
        <w:jc w:val="center"/>
      </w:pPr>
      <w:r>
        <w:rPr>
          <w:sz w:val="22"/>
        </w:rPr>
        <w:t>DISTRITO ESCOLAR INDEPENDIENTE DE HOUSTON</w:t>
      </w:r>
    </w:p>
    <w:p w14:paraId="4180F64E" w14:textId="77777777" w:rsidR="00714463" w:rsidRDefault="004E29FD">
      <w:pPr>
        <w:pStyle w:val="Heading1"/>
        <w:ind w:left="201"/>
      </w:pPr>
      <w:r>
        <w:t>TÍTULO l, PARTE A PROGRAMA DE PARTICIPACIÓN DE PADRES Y FAMILIARES</w:t>
      </w:r>
    </w:p>
    <w:p w14:paraId="0B75EF99" w14:textId="77777777" w:rsidR="00714463" w:rsidRDefault="004E29FD">
      <w:pPr>
        <w:spacing w:after="253"/>
        <w:ind w:left="86" w:right="50"/>
      </w:pPr>
      <w:r>
        <w:t xml:space="preserve">Para obtener más información sobre las guías de estudio de STAAR y los exámenes publicados, visite el sitio web de la Agencia de Educación de Texas en www.tea.texas.qov/student.assessment/staar/. Si no tiene acceso </w:t>
      </w:r>
      <w:proofErr w:type="gramStart"/>
      <w:r>
        <w:t>a</w:t>
      </w:r>
      <w:proofErr w:type="gramEnd"/>
      <w:r>
        <w:t xml:space="preserve"> Internet, llame a la persona de contacto que figura al final de esta carta y se le proporcionará esta información.</w:t>
      </w:r>
    </w:p>
    <w:p w14:paraId="46756B37" w14:textId="77777777" w:rsidR="00714463" w:rsidRDefault="004E29FD">
      <w:pPr>
        <w:ind w:left="86" w:right="50"/>
      </w:pPr>
      <w:r>
        <w:rPr>
          <w:noProof/>
          <w:sz w:val="22"/>
        </w:rPr>
        <mc:AlternateContent>
          <mc:Choice Requires="wpg">
            <w:drawing>
              <wp:anchor distT="0" distB="0" distL="114300" distR="114300" simplePos="0" relativeHeight="251659264" behindDoc="0" locked="0" layoutInCell="1" allowOverlap="1" wp14:anchorId="22316667" wp14:editId="5C323098">
                <wp:simplePos x="0" y="0"/>
                <wp:positionH relativeFrom="column">
                  <wp:posOffset>2823936</wp:posOffset>
                </wp:positionH>
                <wp:positionV relativeFrom="paragraph">
                  <wp:posOffset>121730</wp:posOffset>
                </wp:positionV>
                <wp:extent cx="1346178" cy="10122"/>
                <wp:effectExtent l="0" t="0" r="0" b="0"/>
                <wp:wrapSquare wrapText="bothSides"/>
                <wp:docPr id="9301" name="Group 9301"/>
                <wp:cNvGraphicFramePr/>
                <a:graphic xmlns:a="http://schemas.openxmlformats.org/drawingml/2006/main">
                  <a:graphicData uri="http://schemas.microsoft.com/office/word/2010/wordprocessingGroup">
                    <wpg:wgp>
                      <wpg:cNvGrpSpPr/>
                      <wpg:grpSpPr>
                        <a:xfrm>
                          <a:off x="0" y="0"/>
                          <a:ext cx="1346178" cy="10122"/>
                          <a:chOff x="0" y="0"/>
                          <a:chExt cx="1346178" cy="10122"/>
                        </a:xfrm>
                      </wpg:grpSpPr>
                      <wps:wsp>
                        <wps:cNvPr id="9300" name="Shape 9300"/>
                        <wps:cNvSpPr/>
                        <wps:spPr>
                          <a:xfrm>
                            <a:off x="0" y="0"/>
                            <a:ext cx="1346178" cy="10122"/>
                          </a:xfrm>
                          <a:custGeom>
                            <a:avLst/>
                            <a:gdLst/>
                            <a:ahLst/>
                            <a:cxnLst/>
                            <a:rect l="0" t="0" r="0" b="0"/>
                            <a:pathLst>
                              <a:path w="1346178" h="10122">
                                <a:moveTo>
                                  <a:pt x="0" y="5061"/>
                                </a:moveTo>
                                <a:lnTo>
                                  <a:pt x="1346178" y="5061"/>
                                </a:lnTo>
                              </a:path>
                            </a:pathLst>
                          </a:custGeom>
                          <a:ln w="1012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032154B" id="Group 9301" o:spid="_x0000_s1026" style="position:absolute;margin-left:222.35pt;margin-top:9.6pt;width:106pt;height:.8pt;z-index:251659264" coordsize="1346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">
                <v:shape id="Shape 9300" o:spid="_x0000_s1027" style="position:absolute;width:13461;height:101;visibility:visible;mso-wrap-style:square;v-text-anchor:top" coordsize="1346178,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" path="m,5061r1346178,e" filled="f" strokeweight=".28117mm">
                  <v:stroke miterlimit="1" joinstyle="miter"/>
                  <v:path arrowok="t" textboxrect="0,0,1346178,10122"/>
                </v:shape>
                <w10:wrap type="square"/>
              </v:group>
            </w:pict>
          </mc:Fallback>
        </mc:AlternateContent>
      </w:r>
      <w:r>
        <w:t xml:space="preserve">Además de las evaluaciones anteriores, McReynold's MS también utiliza las siguientes evaluaciones para medir el </w:t>
      </w:r>
      <w:proofErr w:type="spellStart"/>
      <w:r>
        <w:t>progreso</w:t>
      </w:r>
      <w:proofErr w:type="spellEnd"/>
      <w:r>
        <w:t xml:space="preserve"> de </w:t>
      </w:r>
      <w:proofErr w:type="spellStart"/>
      <w:r>
        <w:t>los</w:t>
      </w:r>
      <w:proofErr w:type="spellEnd"/>
      <w:r>
        <w:t xml:space="preserve"> </w:t>
      </w:r>
      <w:proofErr w:type="spellStart"/>
      <w:r>
        <w:t>estudiantes</w:t>
      </w:r>
      <w:proofErr w:type="spellEnd"/>
      <w:r>
        <w:t>:</w:t>
      </w:r>
    </w:p>
    <w:p w14:paraId="219F0462" w14:textId="77777777" w:rsidR="00714463" w:rsidRDefault="004E29FD">
      <w:pPr>
        <w:spacing w:after="0" w:line="259" w:lineRule="auto"/>
        <w:ind w:left="87" w:hanging="10"/>
        <w:jc w:val="left"/>
      </w:pPr>
      <w:r>
        <w:rPr>
          <w:sz w:val="24"/>
        </w:rPr>
        <w:t>Evaluaciones de inicio de año (BOY)</w:t>
      </w:r>
    </w:p>
    <w:p w14:paraId="6C77F08D" w14:textId="77777777" w:rsidR="00714463" w:rsidRDefault="004E29FD">
      <w:pPr>
        <w:spacing w:after="3" w:line="259" w:lineRule="auto"/>
        <w:ind w:left="101" w:right="5010" w:hanging="10"/>
        <w:jc w:val="left"/>
      </w:pPr>
      <w:r>
        <w:rPr>
          <w:sz w:val="22"/>
        </w:rPr>
        <w:t>Mitad de año (MOY) Fin de año (EOY)</w:t>
      </w:r>
    </w:p>
    <w:p w14:paraId="50543FF7" w14:textId="77777777" w:rsidR="00714463" w:rsidRDefault="004E29FD">
      <w:pPr>
        <w:spacing w:after="3" w:line="259" w:lineRule="auto"/>
        <w:ind w:left="101" w:right="5010" w:hanging="10"/>
        <w:jc w:val="left"/>
      </w:pPr>
      <w:r>
        <w:rPr>
          <w:sz w:val="22"/>
        </w:rPr>
        <w:t>Provisional</w:t>
      </w:r>
    </w:p>
    <w:p w14:paraId="4B26D28D" w14:textId="77777777" w:rsidR="00714463" w:rsidRDefault="004E29FD">
      <w:pPr>
        <w:pStyle w:val="Heading2"/>
      </w:pPr>
      <w:r>
        <w:t>Campos</w:t>
      </w:r>
    </w:p>
    <w:p w14:paraId="2B6853AD" w14:textId="47E26D6F" w:rsidR="00714463" w:rsidRDefault="004E29FD">
      <w:pPr>
        <w:spacing w:after="531"/>
        <w:ind w:left="81" w:right="50" w:firstLine="53"/>
      </w:pPr>
      <w:r>
        <w:t xml:space="preserve">Si tiene preguntas sobre esta carta o necesita copias impresas del material al que se hace referencia en el sitio web, comuníquese con la persona de contacto del campus de Título I de la </w:t>
      </w:r>
      <w:proofErr w:type="spellStart"/>
      <w:r>
        <w:t>escuela</w:t>
      </w:r>
      <w:proofErr w:type="spellEnd"/>
      <w:r>
        <w:t xml:space="preserve">, </w:t>
      </w:r>
      <w:r w:rsidR="00C357B1">
        <w:t>Whitney Gardner</w:t>
      </w:r>
      <w:r>
        <w:t xml:space="preserve"> </w:t>
      </w:r>
      <w:proofErr w:type="spellStart"/>
      <w:r>
        <w:t>en</w:t>
      </w:r>
      <w:proofErr w:type="spellEnd"/>
      <w:r>
        <w:t xml:space="preserve"> McReynold</w:t>
      </w:r>
      <w:r>
        <w:t xml:space="preserve">s MS, o </w:t>
      </w:r>
      <w:proofErr w:type="spellStart"/>
      <w:r>
        <w:t>envíe</w:t>
      </w:r>
      <w:proofErr w:type="spellEnd"/>
      <w:r>
        <w:t xml:space="preserve"> un </w:t>
      </w:r>
      <w:proofErr w:type="spellStart"/>
      <w:r>
        <w:t>correo</w:t>
      </w:r>
      <w:proofErr w:type="spellEnd"/>
      <w:r>
        <w:t xml:space="preserve"> </w:t>
      </w:r>
      <w:proofErr w:type="spellStart"/>
      <w:r>
        <w:t>electrónico</w:t>
      </w:r>
      <w:proofErr w:type="spellEnd"/>
      <w:r>
        <w:t xml:space="preserve"> a </w:t>
      </w:r>
      <w:r w:rsidR="00C357B1">
        <w:t>whitney.gardner</w:t>
      </w:r>
      <w:r>
        <w:t>@houstonisd.org</w:t>
      </w:r>
    </w:p>
    <w:p w14:paraId="5C5ECF44" w14:textId="77777777" w:rsidR="00714463" w:rsidRDefault="004E29FD">
      <w:pPr>
        <w:spacing w:after="123" w:line="259" w:lineRule="auto"/>
        <w:ind w:left="101" w:right="5010" w:hanging="10"/>
        <w:jc w:val="left"/>
      </w:pPr>
      <w:r>
        <w:rPr>
          <w:sz w:val="22"/>
        </w:rPr>
        <w:t>Atentamente,</w:t>
      </w:r>
    </w:p>
    <w:p w14:paraId="3C423F1E" w14:textId="308CF83A" w:rsidR="00714463" w:rsidRDefault="004E29FD">
      <w:pPr>
        <w:tabs>
          <w:tab w:val="center" w:pos="1735"/>
          <w:tab w:val="center" w:pos="3905"/>
        </w:tabs>
        <w:ind w:left="0" w:firstLine="0"/>
        <w:jc w:val="left"/>
      </w:pPr>
      <w:r>
        <w:tab/>
      </w:r>
      <w:r w:rsidR="00C357B1">
        <w:t>Chastity Caesar</w:t>
      </w:r>
      <w:r>
        <w:tab/>
        <w:t>, Principal</w:t>
      </w:r>
    </w:p>
    <w:p w14:paraId="7E05EE5E" w14:textId="77777777" w:rsidR="00C357B1" w:rsidRDefault="004E29FD" w:rsidP="00C357B1">
      <w:pPr>
        <w:spacing w:after="8640" w:line="259" w:lineRule="auto"/>
        <w:ind w:left="90" w:firstLine="0"/>
        <w:jc w:val="left"/>
      </w:pPr>
      <w:r>
        <w:rPr>
          <w:noProof/>
          <w:sz w:val="22"/>
        </w:rPr>
        <mc:AlternateContent>
          <mc:Choice Requires="wpg">
            <w:drawing>
              <wp:inline distT="0" distB="0" distL="0" distR="0" wp14:anchorId="0C7F1362" wp14:editId="02175A1E">
                <wp:extent cx="2172778" cy="10123"/>
                <wp:effectExtent l="0" t="0" r="0" b="0"/>
                <wp:docPr id="9303" name="Group 9303"/>
                <wp:cNvGraphicFramePr/>
                <a:graphic xmlns:a="http://schemas.openxmlformats.org/drawingml/2006/main">
                  <a:graphicData uri="http://schemas.microsoft.com/office/word/2010/wordprocessingGroup">
                    <wpg:wgp>
                      <wpg:cNvGrpSpPr/>
                      <wpg:grpSpPr>
                        <a:xfrm>
                          <a:off x="0" y="0"/>
                          <a:ext cx="2172778" cy="10123"/>
                          <a:chOff x="0" y="0"/>
                          <a:chExt cx="2172778" cy="10123"/>
                        </a:xfrm>
                      </wpg:grpSpPr>
                      <wps:wsp>
                        <wps:cNvPr id="9302" name="Shape 9302"/>
                        <wps:cNvSpPr/>
                        <wps:spPr>
                          <a:xfrm>
                            <a:off x="0" y="0"/>
                            <a:ext cx="2172778" cy="10123"/>
                          </a:xfrm>
                          <a:custGeom>
                            <a:avLst/>
                            <a:gdLst/>
                            <a:ahLst/>
                            <a:cxnLst/>
                            <a:rect l="0" t="0" r="0" b="0"/>
                            <a:pathLst>
                              <a:path w="2172778" h="10123">
                                <a:moveTo>
                                  <a:pt x="0" y="5061"/>
                                </a:moveTo>
                                <a:lnTo>
                                  <a:pt x="2172778" y="5061"/>
                                </a:lnTo>
                              </a:path>
                            </a:pathLst>
                          </a:custGeom>
                          <a:ln w="1012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DDCE957" id="Group 9303" o:spid="_x0000_s1026" style="width:171.1pt;height:.8pt;mso-position-horizontal-relative:char;mso-position-vertical-relative:line" coordsize="2172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">
                <v:shape id="Shape 9302" o:spid="_x0000_s1027" style="position:absolute;width:21727;height:101;visibility:visible;mso-wrap-style:square;v-text-anchor:top" coordsize="2172778,1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" path="m,5061r2172778,e" filled="f" strokeweight=".28119mm">
                  <v:stroke miterlimit="1" joinstyle="miter"/>
                  <v:path arrowok="t" textboxrect="0,0,2172778,10123"/>
                </v:shape>
                <w10:anchorlock/>
              </v:group>
            </w:pict>
          </mc:Fallback>
        </mc:AlternateContent>
      </w:r>
    </w:p>
    <w:p w14:paraId="3AC22DB7" w14:textId="0585EDF1" w:rsidR="00714463" w:rsidRDefault="004E29FD" w:rsidP="00C357B1">
      <w:pPr>
        <w:spacing w:after="8640" w:line="259" w:lineRule="auto"/>
        <w:ind w:left="90" w:firstLine="0"/>
        <w:jc w:val="left"/>
      </w:pPr>
      <w:r>
        <w:rPr>
          <w:rFonts w:ascii="Times New Roman" w:eastAsia="Times New Roman" w:hAnsi="Times New Roman" w:cs="Times New Roman"/>
          <w:sz w:val="24"/>
        </w:rPr>
        <w:lastRenderedPageBreak/>
        <w:t xml:space="preserve">Rev. </w:t>
      </w:r>
      <w:r w:rsidR="00C357B1">
        <w:rPr>
          <w:rFonts w:ascii="Times New Roman" w:eastAsia="Times New Roman" w:hAnsi="Times New Roman" w:cs="Times New Roman"/>
          <w:sz w:val="24"/>
        </w:rPr>
        <w:t>11/14/2023</w:t>
      </w:r>
    </w:p>
    <w:sectPr w:rsidR="00714463">
      <w:pgSz w:w="11960" w:h="16860"/>
      <w:pgMar w:top="816" w:right="1360" w:bottom="550" w:left="12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11268"/>
    <w:multiLevelType w:val="hybridMultilevel"/>
    <w:tmpl w:val="A970ACF2"/>
    <w:lvl w:ilvl="0" w:tplc="6CA0C092">
      <w:start w:val="1"/>
      <w:numFmt w:val="decimal"/>
      <w:lvlText w:val="%1."/>
      <w:lvlJc w:val="left"/>
      <w:pPr>
        <w:ind w:left="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B6D440">
      <w:start w:val="1"/>
      <w:numFmt w:val="lowerLetter"/>
      <w:lvlText w:val="%2"/>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D8EE06">
      <w:start w:val="1"/>
      <w:numFmt w:val="lowerRoman"/>
      <w:lvlText w:val="%3"/>
      <w:lvlJc w:val="left"/>
      <w:pPr>
        <w:ind w:left="1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A656E8">
      <w:start w:val="1"/>
      <w:numFmt w:val="decimal"/>
      <w:lvlText w:val="%4"/>
      <w:lvlJc w:val="left"/>
      <w:pPr>
        <w:ind w:left="2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5815F6">
      <w:start w:val="1"/>
      <w:numFmt w:val="lowerLetter"/>
      <w:lvlText w:val="%5"/>
      <w:lvlJc w:val="left"/>
      <w:pPr>
        <w:ind w:left="3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96880C">
      <w:start w:val="1"/>
      <w:numFmt w:val="lowerRoman"/>
      <w:lvlText w:val="%6"/>
      <w:lvlJc w:val="left"/>
      <w:pPr>
        <w:ind w:left="3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329358">
      <w:start w:val="1"/>
      <w:numFmt w:val="decimal"/>
      <w:lvlText w:val="%7"/>
      <w:lvlJc w:val="left"/>
      <w:pPr>
        <w:ind w:left="4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E8D56C">
      <w:start w:val="1"/>
      <w:numFmt w:val="lowerLetter"/>
      <w:lvlText w:val="%8"/>
      <w:lvlJc w:val="left"/>
      <w:pPr>
        <w:ind w:left="5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DA8F48">
      <w:start w:val="1"/>
      <w:numFmt w:val="lowerRoman"/>
      <w:lvlText w:val="%9"/>
      <w:lvlJc w:val="left"/>
      <w:pPr>
        <w:ind w:left="6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1951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63"/>
    <w:rsid w:val="003E4980"/>
    <w:rsid w:val="004433BD"/>
    <w:rsid w:val="004E29FD"/>
    <w:rsid w:val="005039AC"/>
    <w:rsid w:val="00714463"/>
    <w:rsid w:val="00A723CB"/>
    <w:rsid w:val="00B167B3"/>
    <w:rsid w:val="00C3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20BF"/>
  <w15:docId w15:val="{609EA239-C681-4546-9E8F-74211945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23" w:lineRule="auto"/>
      <w:ind w:left="92" w:hanging="5"/>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598" w:line="372" w:lineRule="auto"/>
      <w:ind w:left="142" w:hanging="10"/>
      <w:jc w:val="center"/>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142"/>
      <w:ind w:left="138"/>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onlinedoctranslator.com/es/?utm_source=onlinedoctranslator&amp;utm_medium=docx&amp;utm_campaign=attrib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doctranslator.com/es/?utm_source=onlinedoctranslator&amp;utm_medium=docx&amp;utm_campaign=attributi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Whitney S</dc:creator>
  <cp:keywords/>
  <cp:lastModifiedBy>Gardner, Whitney S</cp:lastModifiedBy>
  <cp:revision>2</cp:revision>
  <dcterms:created xsi:type="dcterms:W3CDTF">2023-11-14T17:41:00Z</dcterms:created>
  <dcterms:modified xsi:type="dcterms:W3CDTF">2023-11-14T17:41:00Z</dcterms:modified>
</cp:coreProperties>
</file>