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B5" w:rsidRDefault="00DE37B5" w:rsidP="00DE37B5">
      <w:pPr>
        <w:pStyle w:val="NoSpacing"/>
        <w:jc w:val="center"/>
        <w:rPr>
          <w:rFonts w:ascii="Calibri" w:hAnsi="Calibri"/>
          <w:b/>
          <w:bCs/>
          <w:sz w:val="48"/>
          <w:szCs w:val="48"/>
        </w:rPr>
      </w:pPr>
      <w:r>
        <w:rPr>
          <w:noProof/>
        </w:rPr>
        <w:drawing>
          <wp:anchor distT="0" distB="0" distL="114300" distR="114300" simplePos="0" relativeHeight="251658240" behindDoc="0" locked="0" layoutInCell="1" allowOverlap="1" wp14:anchorId="2B17DCCE" wp14:editId="4D7E9E9B">
            <wp:simplePos x="0" y="0"/>
            <wp:positionH relativeFrom="page">
              <wp:align>right</wp:align>
            </wp:positionH>
            <wp:positionV relativeFrom="page">
              <wp:align>top</wp:align>
            </wp:positionV>
            <wp:extent cx="7773646"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33 HISD schools earn spot on 2015 Texas Honor Roll </w:t>
      </w:r>
    </w:p>
    <w:p w:rsidR="00DE37B5" w:rsidRDefault="00DE37B5" w:rsidP="00DE37B5">
      <w:pPr>
        <w:pStyle w:val="NoSpacing"/>
        <w:jc w:val="center"/>
        <w:rPr>
          <w:rFonts w:ascii="Calibri" w:hAnsi="Calibri"/>
          <w:b/>
          <w:bCs/>
          <w:sz w:val="22"/>
          <w:szCs w:val="22"/>
        </w:rPr>
      </w:pPr>
    </w:p>
    <w:p w:rsidR="00DE37B5" w:rsidRDefault="00DE37B5" w:rsidP="00DE37B5">
      <w:pPr>
        <w:shd w:val="clear" w:color="auto" w:fill="FFFFFF"/>
        <w:spacing w:before="100" w:beforeAutospacing="1" w:after="100" w:afterAutospacing="1"/>
        <w:jc w:val="center"/>
        <w:textAlignment w:val="baseline"/>
        <w:rPr>
          <w:rFonts w:ascii="Calibri" w:hAnsi="Calibri"/>
          <w:i/>
          <w:iCs/>
        </w:rPr>
      </w:pPr>
      <w:r>
        <w:rPr>
          <w:rFonts w:ascii="Calibri" w:hAnsi="Calibri"/>
          <w:i/>
          <w:iCs/>
        </w:rPr>
        <w:t>List includes schools that exhibit high academic achievement and have reduced achievement gaps</w:t>
      </w:r>
    </w:p>
    <w:p w:rsidR="00DE37B5" w:rsidRDefault="00DE37B5" w:rsidP="00DE37B5">
      <w:pPr>
        <w:shd w:val="clear" w:color="auto" w:fill="FFFFFF"/>
        <w:spacing w:before="100" w:beforeAutospacing="1" w:after="100" w:afterAutospacing="1"/>
        <w:jc w:val="center"/>
        <w:textAlignment w:val="baseline"/>
        <w:rPr>
          <w:rFonts w:ascii="Calibri" w:hAnsi="Calibri"/>
          <w:sz w:val="22"/>
          <w:szCs w:val="22"/>
        </w:rPr>
      </w:pPr>
    </w:p>
    <w:p w:rsidR="00DE37B5" w:rsidRDefault="00DE37B5" w:rsidP="00DE37B5">
      <w:pPr>
        <w:pStyle w:val="NoSpacing"/>
        <w:jc w:val="both"/>
        <w:rPr>
          <w:rFonts w:ascii="Calibri" w:hAnsi="Calibri"/>
          <w:sz w:val="22"/>
          <w:szCs w:val="22"/>
        </w:rPr>
      </w:pPr>
      <w:r>
        <w:rPr>
          <w:rFonts w:ascii="Calibri" w:hAnsi="Calibri"/>
          <w:i/>
          <w:iCs/>
          <w:sz w:val="22"/>
          <w:szCs w:val="22"/>
        </w:rPr>
        <w:t>March 2, 2016</w:t>
      </w:r>
      <w:r>
        <w:rPr>
          <w:rFonts w:ascii="Calibri" w:hAnsi="Calibri"/>
          <w:sz w:val="22"/>
          <w:szCs w:val="22"/>
        </w:rPr>
        <w:t xml:space="preserve"> — Thirty-three schools from across the Houston Independent School District have been named to the 2015 Texas Honor Roll by the Educational Results Partnership, a nonprofit organization that showcases schools with high academic achievement.</w:t>
      </w:r>
    </w:p>
    <w:p w:rsidR="00DE37B5" w:rsidRDefault="00DE37B5" w:rsidP="00DE37B5">
      <w:pPr>
        <w:pStyle w:val="NoSpacing"/>
        <w:rPr>
          <w:rFonts w:ascii="Calibri" w:hAnsi="Calibri"/>
          <w:sz w:val="22"/>
          <w:szCs w:val="22"/>
        </w:rPr>
      </w:pPr>
    </w:p>
    <w:p w:rsidR="00DE37B5" w:rsidRDefault="00DE37B5" w:rsidP="00DE37B5">
      <w:pPr>
        <w:pStyle w:val="NoSpacing"/>
        <w:jc w:val="both"/>
        <w:rPr>
          <w:rFonts w:ascii="Calibri" w:hAnsi="Calibri"/>
          <w:sz w:val="22"/>
          <w:szCs w:val="22"/>
        </w:rPr>
      </w:pPr>
      <w:r>
        <w:rPr>
          <w:rFonts w:ascii="Calibri" w:hAnsi="Calibri"/>
          <w:sz w:val="22"/>
          <w:szCs w:val="22"/>
        </w:rPr>
        <w:t>The Honor Roll includes 713 state public schools that display academic excellence, continue to improve over time, and show reduction in achievement gaps among ethnic m</w:t>
      </w:r>
      <w:bookmarkStart w:id="0" w:name="_GoBack"/>
      <w:bookmarkEnd w:id="0"/>
      <w:r>
        <w:rPr>
          <w:rFonts w:ascii="Calibri" w:hAnsi="Calibri"/>
          <w:sz w:val="22"/>
          <w:szCs w:val="22"/>
        </w:rPr>
        <w:t xml:space="preserve">inority and economically disadvantaged students. </w:t>
      </w:r>
    </w:p>
    <w:p w:rsidR="00DE37B5" w:rsidRDefault="00DE37B5" w:rsidP="00DE37B5">
      <w:pPr>
        <w:pStyle w:val="NoSpacing"/>
        <w:jc w:val="both"/>
        <w:rPr>
          <w:rFonts w:ascii="Calibri" w:hAnsi="Calibri"/>
          <w:sz w:val="22"/>
          <w:szCs w:val="22"/>
        </w:rPr>
      </w:pPr>
    </w:p>
    <w:p w:rsidR="00DE37B5" w:rsidRDefault="00DE37B5" w:rsidP="00DE37B5">
      <w:pPr>
        <w:pStyle w:val="NoSpacing"/>
        <w:jc w:val="both"/>
        <w:rPr>
          <w:rFonts w:ascii="Calibri" w:hAnsi="Calibri"/>
          <w:sz w:val="22"/>
          <w:szCs w:val="22"/>
        </w:rPr>
      </w:pPr>
      <w:r>
        <w:rPr>
          <w:rFonts w:ascii="Calibri" w:hAnsi="Calibri"/>
          <w:sz w:val="22"/>
          <w:szCs w:val="22"/>
        </w:rPr>
        <w:t>Schools can earn a spot on the Honor Roll in one of two categories — Star Schools or Scholar Schools. The designations are based on student performance on the State of Texas Assessments of Academic Readiness (STAAR) test.</w:t>
      </w:r>
    </w:p>
    <w:p w:rsidR="00DE37B5" w:rsidRDefault="00DE37B5" w:rsidP="00DE37B5">
      <w:pPr>
        <w:pStyle w:val="NoSpacing"/>
        <w:jc w:val="both"/>
        <w:rPr>
          <w:rFonts w:ascii="Calibri" w:hAnsi="Calibri"/>
          <w:sz w:val="22"/>
          <w:szCs w:val="22"/>
        </w:rPr>
      </w:pPr>
    </w:p>
    <w:p w:rsidR="00DE37B5" w:rsidRDefault="00DE37B5" w:rsidP="00DE37B5">
      <w:pPr>
        <w:pStyle w:val="NoSpacing"/>
        <w:jc w:val="both"/>
        <w:rPr>
          <w:rFonts w:ascii="Calibri" w:hAnsi="Calibri"/>
          <w:sz w:val="22"/>
          <w:szCs w:val="22"/>
        </w:rPr>
      </w:pPr>
      <w:r>
        <w:rPr>
          <w:rFonts w:ascii="Calibri" w:hAnsi="Calibri"/>
          <w:sz w:val="22"/>
          <w:szCs w:val="22"/>
        </w:rPr>
        <w:t xml:space="preserve">Twenty-two HISD schools were designated as Star Schools because they are considered high-performing and have at least 33 percent of students categorized as economically disadvantaged. Eleven HISD schools were recognized as Scholar Schools because they are considered high performing and have fewer than 33 percent of students categorized as economically disadvantaged. </w:t>
      </w:r>
    </w:p>
    <w:p w:rsidR="00DE37B5" w:rsidRDefault="00DE37B5" w:rsidP="00DE37B5">
      <w:pPr>
        <w:pStyle w:val="NoSpacing"/>
        <w:jc w:val="both"/>
        <w:rPr>
          <w:rFonts w:ascii="Calibri" w:hAnsi="Calibri"/>
          <w:sz w:val="22"/>
          <w:szCs w:val="22"/>
        </w:rPr>
      </w:pPr>
    </w:p>
    <w:p w:rsidR="00DE37B5" w:rsidRDefault="00DE37B5" w:rsidP="00DE37B5">
      <w:pPr>
        <w:pStyle w:val="NoSpacing"/>
        <w:jc w:val="both"/>
        <w:rPr>
          <w:rFonts w:ascii="Calibri" w:hAnsi="Calibri"/>
          <w:sz w:val="22"/>
          <w:szCs w:val="22"/>
        </w:rPr>
      </w:pPr>
      <w:r>
        <w:rPr>
          <w:rFonts w:ascii="Calibri" w:hAnsi="Calibri"/>
          <w:sz w:val="22"/>
          <w:szCs w:val="22"/>
        </w:rPr>
        <w:t xml:space="preserve">“These rankings are evidence we have effective and talented teachers in our classrooms,” Interim Superintendent Ken </w:t>
      </w:r>
      <w:proofErr w:type="spellStart"/>
      <w:r>
        <w:rPr>
          <w:rFonts w:ascii="Calibri" w:hAnsi="Calibri"/>
          <w:sz w:val="22"/>
          <w:szCs w:val="22"/>
        </w:rPr>
        <w:t>Huewitt</w:t>
      </w:r>
      <w:proofErr w:type="spellEnd"/>
      <w:r>
        <w:rPr>
          <w:rFonts w:ascii="Calibri" w:hAnsi="Calibri"/>
          <w:sz w:val="22"/>
          <w:szCs w:val="22"/>
        </w:rPr>
        <w:t xml:space="preserve"> said. “I congratulate the 33 schools who have earned a spot on the list. Together with our Board of Education, HISD plans to continue our efforts to ensure all our students receive a high-quality education.”  </w:t>
      </w:r>
    </w:p>
    <w:p w:rsidR="00DE37B5" w:rsidRDefault="00DE37B5" w:rsidP="00DE37B5">
      <w:pPr>
        <w:pStyle w:val="NoSpacing"/>
        <w:jc w:val="both"/>
        <w:rPr>
          <w:rFonts w:ascii="Calibri" w:hAnsi="Calibri"/>
          <w:sz w:val="22"/>
          <w:szCs w:val="22"/>
        </w:rPr>
      </w:pPr>
    </w:p>
    <w:p w:rsidR="00DE37B5" w:rsidRDefault="00DE37B5" w:rsidP="00DE37B5">
      <w:pPr>
        <w:pStyle w:val="NoSpacing"/>
        <w:rPr>
          <w:rFonts w:ascii="Calibri" w:hAnsi="Calibri"/>
          <w:sz w:val="22"/>
          <w:szCs w:val="22"/>
        </w:rPr>
      </w:pPr>
      <w:r>
        <w:rPr>
          <w:rFonts w:ascii="Calibri" w:hAnsi="Calibri"/>
          <w:sz w:val="22"/>
          <w:szCs w:val="22"/>
        </w:rPr>
        <w:t>Five HISD Star Schools also received a special STEM Schools designation because they scored among the top 10 percent of all Star Schools in the areas of math and science.</w:t>
      </w:r>
    </w:p>
    <w:p w:rsidR="00DE37B5" w:rsidRDefault="00DE37B5" w:rsidP="00DE37B5">
      <w:pPr>
        <w:pStyle w:val="NoSpacing"/>
        <w:rPr>
          <w:rFonts w:ascii="Calibri" w:hAnsi="Calibri"/>
          <w:sz w:val="22"/>
          <w:szCs w:val="22"/>
        </w:rPr>
      </w:pPr>
    </w:p>
    <w:p w:rsidR="00DE37B5" w:rsidRDefault="00DE37B5" w:rsidP="00DE37B5">
      <w:pPr>
        <w:pStyle w:val="NoSpacing"/>
        <w:rPr>
          <w:rFonts w:ascii="Calibri" w:hAnsi="Calibri"/>
          <w:sz w:val="22"/>
          <w:szCs w:val="22"/>
        </w:rPr>
      </w:pPr>
      <w:r>
        <w:rPr>
          <w:rFonts w:ascii="Calibri" w:hAnsi="Calibri"/>
          <w:sz w:val="22"/>
          <w:szCs w:val="22"/>
        </w:rPr>
        <w:t>HISD schools included on the 2015 Texas Honor Roll are:</w:t>
      </w:r>
    </w:p>
    <w:p w:rsidR="00DE37B5" w:rsidRDefault="00DE37B5" w:rsidP="00DE37B5">
      <w:pPr>
        <w:pStyle w:val="NoSpacing"/>
        <w:rPr>
          <w:rFonts w:ascii="Calibri" w:hAnsi="Calibri"/>
          <w:sz w:val="22"/>
          <w:szCs w:val="22"/>
        </w:rPr>
      </w:pPr>
    </w:p>
    <w:p w:rsidR="00DE37B5" w:rsidRDefault="00DE37B5" w:rsidP="00DE37B5">
      <w:pPr>
        <w:pStyle w:val="NoSpacing"/>
        <w:rPr>
          <w:rFonts w:ascii="Calibri" w:hAnsi="Calibri"/>
          <w:b/>
          <w:bCs/>
          <w:sz w:val="22"/>
          <w:szCs w:val="22"/>
          <w:u w:val="single"/>
        </w:rPr>
      </w:pPr>
      <w:r>
        <w:rPr>
          <w:rFonts w:ascii="Calibri" w:hAnsi="Calibri"/>
          <w:b/>
          <w:bCs/>
          <w:sz w:val="22"/>
          <w:szCs w:val="22"/>
          <w:u w:val="single"/>
        </w:rPr>
        <w:t>Star Schools</w:t>
      </w:r>
    </w:p>
    <w:p w:rsidR="00DE37B5" w:rsidRDefault="00DE37B5" w:rsidP="00DE37B5">
      <w:pPr>
        <w:pStyle w:val="NoSpacing"/>
        <w:rPr>
          <w:rFonts w:ascii="Calibri" w:hAnsi="Calibri"/>
          <w:sz w:val="22"/>
          <w:szCs w:val="22"/>
        </w:rPr>
      </w:pPr>
    </w:p>
    <w:p w:rsidR="00DE37B5" w:rsidRDefault="00DE37B5" w:rsidP="00DE37B5">
      <w:pPr>
        <w:pStyle w:val="NoSpacing"/>
        <w:numPr>
          <w:ilvl w:val="0"/>
          <w:numId w:val="1"/>
        </w:numPr>
        <w:rPr>
          <w:rFonts w:ascii="Calibri" w:hAnsi="Calibri"/>
          <w:sz w:val="22"/>
          <w:szCs w:val="22"/>
        </w:rPr>
      </w:pPr>
      <w:r>
        <w:rPr>
          <w:rFonts w:ascii="Calibri" w:hAnsi="Calibri"/>
          <w:b/>
          <w:bCs/>
          <w:sz w:val="22"/>
          <w:szCs w:val="22"/>
        </w:rPr>
        <w:t>Elementary</w:t>
      </w:r>
      <w:r>
        <w:rPr>
          <w:rFonts w:ascii="Calibri" w:hAnsi="Calibri"/>
          <w:sz w:val="22"/>
          <w:szCs w:val="22"/>
        </w:rPr>
        <w:t xml:space="preserve">: </w:t>
      </w:r>
      <w:proofErr w:type="spellStart"/>
      <w:r>
        <w:rPr>
          <w:rFonts w:ascii="Calibri" w:hAnsi="Calibri"/>
          <w:sz w:val="22"/>
          <w:szCs w:val="22"/>
        </w:rPr>
        <w:t>DeChaumes</w:t>
      </w:r>
      <w:proofErr w:type="spellEnd"/>
      <w:r>
        <w:rPr>
          <w:rFonts w:ascii="Calibri" w:hAnsi="Calibri"/>
          <w:sz w:val="22"/>
          <w:szCs w:val="22"/>
        </w:rPr>
        <w:t>, Lovett, Lyons, Mandarin Chinese Language Immersion Magnet, Oak Forest, Park Place, Red, Sinclair, Windsor Village</w:t>
      </w:r>
    </w:p>
    <w:p w:rsidR="00DE37B5" w:rsidRDefault="00DE37B5" w:rsidP="00DE37B5">
      <w:pPr>
        <w:pStyle w:val="NoSpacing"/>
        <w:numPr>
          <w:ilvl w:val="0"/>
          <w:numId w:val="1"/>
        </w:numPr>
        <w:rPr>
          <w:rFonts w:ascii="Calibri" w:hAnsi="Calibri"/>
          <w:sz w:val="22"/>
          <w:szCs w:val="22"/>
        </w:rPr>
      </w:pPr>
      <w:r>
        <w:rPr>
          <w:rFonts w:ascii="Calibri" w:hAnsi="Calibri"/>
          <w:b/>
          <w:bCs/>
          <w:sz w:val="22"/>
          <w:szCs w:val="22"/>
        </w:rPr>
        <w:lastRenderedPageBreak/>
        <w:t>Middle</w:t>
      </w:r>
      <w:r>
        <w:rPr>
          <w:rFonts w:ascii="Calibri" w:hAnsi="Calibri"/>
          <w:sz w:val="22"/>
          <w:szCs w:val="22"/>
        </w:rPr>
        <w:t xml:space="preserve">: Project Chrysalis, West Briar </w:t>
      </w:r>
    </w:p>
    <w:p w:rsidR="00DE37B5" w:rsidRDefault="00DE37B5" w:rsidP="00DE37B5">
      <w:pPr>
        <w:pStyle w:val="NoSpacing"/>
        <w:numPr>
          <w:ilvl w:val="0"/>
          <w:numId w:val="1"/>
        </w:numPr>
        <w:rPr>
          <w:rFonts w:ascii="Calibri" w:hAnsi="Calibri"/>
          <w:sz w:val="22"/>
          <w:szCs w:val="22"/>
        </w:rPr>
      </w:pPr>
      <w:r>
        <w:rPr>
          <w:rFonts w:ascii="Calibri" w:hAnsi="Calibri"/>
          <w:b/>
          <w:bCs/>
          <w:sz w:val="22"/>
          <w:szCs w:val="22"/>
        </w:rPr>
        <w:t>High</w:t>
      </w:r>
      <w:r>
        <w:rPr>
          <w:rFonts w:ascii="Calibri" w:hAnsi="Calibri"/>
          <w:sz w:val="22"/>
          <w:szCs w:val="22"/>
        </w:rPr>
        <w:t xml:space="preserve">: Challenge Early College, </w:t>
      </w:r>
      <w:proofErr w:type="spellStart"/>
      <w:r>
        <w:rPr>
          <w:rFonts w:ascii="Calibri" w:hAnsi="Calibri"/>
          <w:sz w:val="22"/>
          <w:szCs w:val="22"/>
        </w:rPr>
        <w:t>DeBakey</w:t>
      </w:r>
      <w:proofErr w:type="spellEnd"/>
      <w:r>
        <w:rPr>
          <w:rFonts w:ascii="Calibri" w:hAnsi="Calibri"/>
          <w:sz w:val="22"/>
          <w:szCs w:val="22"/>
        </w:rPr>
        <w:t xml:space="preserve"> High School for Health Professions, East Early College, Eastwood Academy, High School for Law Enforcement &amp; Criminal Justice, Houston Academy for International Studies, Lamar, Mount Carmel Academy, North Houston Early College, </w:t>
      </w:r>
      <w:proofErr w:type="spellStart"/>
      <w:r>
        <w:rPr>
          <w:rFonts w:ascii="Calibri" w:hAnsi="Calibri"/>
          <w:sz w:val="22"/>
          <w:szCs w:val="22"/>
        </w:rPr>
        <w:t>Sharpstown</w:t>
      </w:r>
      <w:proofErr w:type="spellEnd"/>
      <w:r>
        <w:rPr>
          <w:rFonts w:ascii="Calibri" w:hAnsi="Calibri"/>
          <w:sz w:val="22"/>
          <w:szCs w:val="22"/>
        </w:rPr>
        <w:t xml:space="preserve"> International</w:t>
      </w:r>
    </w:p>
    <w:p w:rsidR="00DE37B5" w:rsidRDefault="00DE37B5" w:rsidP="00DE37B5">
      <w:pPr>
        <w:pStyle w:val="NoSpacing"/>
        <w:numPr>
          <w:ilvl w:val="0"/>
          <w:numId w:val="1"/>
        </w:numPr>
        <w:rPr>
          <w:rFonts w:ascii="Calibri" w:hAnsi="Calibri"/>
          <w:sz w:val="22"/>
          <w:szCs w:val="22"/>
        </w:rPr>
      </w:pPr>
      <w:r>
        <w:rPr>
          <w:rFonts w:ascii="Calibri" w:hAnsi="Calibri"/>
          <w:b/>
          <w:bCs/>
          <w:sz w:val="22"/>
          <w:szCs w:val="22"/>
        </w:rPr>
        <w:t>Multi-grade</w:t>
      </w:r>
      <w:r>
        <w:rPr>
          <w:rFonts w:ascii="Calibri" w:hAnsi="Calibri"/>
          <w:sz w:val="22"/>
          <w:szCs w:val="22"/>
        </w:rPr>
        <w:t xml:space="preserve">: </w:t>
      </w:r>
      <w:proofErr w:type="spellStart"/>
      <w:r>
        <w:rPr>
          <w:rFonts w:ascii="Calibri" w:hAnsi="Calibri"/>
          <w:sz w:val="22"/>
          <w:szCs w:val="22"/>
        </w:rPr>
        <w:t>Briarmeadow</w:t>
      </w:r>
      <w:proofErr w:type="spellEnd"/>
      <w:r>
        <w:rPr>
          <w:rFonts w:ascii="Calibri" w:hAnsi="Calibri"/>
          <w:sz w:val="22"/>
          <w:szCs w:val="22"/>
        </w:rPr>
        <w:t xml:space="preserve"> Charter</w:t>
      </w:r>
    </w:p>
    <w:p w:rsidR="00DE37B5" w:rsidRDefault="00DE37B5" w:rsidP="00DE37B5">
      <w:pPr>
        <w:pStyle w:val="NoSpacing"/>
        <w:rPr>
          <w:rFonts w:ascii="Calibri" w:hAnsi="Calibri"/>
          <w:sz w:val="22"/>
          <w:szCs w:val="22"/>
        </w:rPr>
      </w:pPr>
    </w:p>
    <w:p w:rsidR="00DE37B5" w:rsidRDefault="00DE37B5" w:rsidP="00DE37B5">
      <w:pPr>
        <w:pStyle w:val="NoSpacing"/>
        <w:rPr>
          <w:rFonts w:ascii="Calibri" w:hAnsi="Calibri"/>
          <w:b/>
          <w:bCs/>
          <w:sz w:val="22"/>
          <w:szCs w:val="22"/>
          <w:u w:val="single"/>
        </w:rPr>
      </w:pPr>
      <w:r>
        <w:rPr>
          <w:rFonts w:ascii="Calibri" w:hAnsi="Calibri"/>
          <w:b/>
          <w:bCs/>
          <w:sz w:val="22"/>
          <w:szCs w:val="22"/>
          <w:u w:val="single"/>
        </w:rPr>
        <w:t>Scholar Schools</w:t>
      </w:r>
    </w:p>
    <w:p w:rsidR="00DE37B5" w:rsidRDefault="00DE37B5" w:rsidP="00DE37B5">
      <w:pPr>
        <w:pStyle w:val="NoSpacing"/>
        <w:rPr>
          <w:rFonts w:ascii="Calibri" w:hAnsi="Calibri"/>
          <w:sz w:val="22"/>
          <w:szCs w:val="22"/>
        </w:rPr>
      </w:pPr>
    </w:p>
    <w:p w:rsidR="00DE37B5" w:rsidRDefault="00DE37B5" w:rsidP="00DE37B5">
      <w:pPr>
        <w:pStyle w:val="NoSpacing"/>
        <w:numPr>
          <w:ilvl w:val="0"/>
          <w:numId w:val="2"/>
        </w:numPr>
        <w:rPr>
          <w:rFonts w:ascii="Calibri" w:hAnsi="Calibri"/>
          <w:sz w:val="22"/>
          <w:szCs w:val="22"/>
        </w:rPr>
      </w:pPr>
      <w:r>
        <w:rPr>
          <w:rFonts w:ascii="Calibri" w:hAnsi="Calibri"/>
          <w:b/>
          <w:bCs/>
          <w:sz w:val="22"/>
          <w:szCs w:val="22"/>
        </w:rPr>
        <w:t>Elementary</w:t>
      </w:r>
      <w:r>
        <w:rPr>
          <w:rFonts w:ascii="Calibri" w:hAnsi="Calibri"/>
          <w:sz w:val="22"/>
          <w:szCs w:val="22"/>
        </w:rPr>
        <w:t xml:space="preserve">: Bush, Horn, River Oaks, Roberts, Twain, West University </w:t>
      </w:r>
    </w:p>
    <w:p w:rsidR="00DE37B5" w:rsidRDefault="00DE37B5" w:rsidP="00DE37B5">
      <w:pPr>
        <w:pStyle w:val="NoSpacing"/>
        <w:numPr>
          <w:ilvl w:val="0"/>
          <w:numId w:val="2"/>
        </w:numPr>
        <w:rPr>
          <w:rFonts w:ascii="Calibri" w:hAnsi="Calibri"/>
          <w:sz w:val="22"/>
          <w:szCs w:val="22"/>
        </w:rPr>
      </w:pPr>
      <w:r>
        <w:rPr>
          <w:rFonts w:ascii="Calibri" w:hAnsi="Calibri"/>
          <w:b/>
          <w:bCs/>
          <w:sz w:val="22"/>
          <w:szCs w:val="22"/>
        </w:rPr>
        <w:t>Middle</w:t>
      </w:r>
      <w:r>
        <w:rPr>
          <w:rFonts w:ascii="Calibri" w:hAnsi="Calibri"/>
          <w:sz w:val="22"/>
          <w:szCs w:val="22"/>
        </w:rPr>
        <w:t>: Lanier, Pin Oak</w:t>
      </w:r>
    </w:p>
    <w:p w:rsidR="00DE37B5" w:rsidRDefault="00DE37B5" w:rsidP="00DE37B5">
      <w:pPr>
        <w:pStyle w:val="NoSpacing"/>
        <w:numPr>
          <w:ilvl w:val="0"/>
          <w:numId w:val="2"/>
        </w:numPr>
        <w:rPr>
          <w:rFonts w:ascii="Calibri" w:hAnsi="Calibri"/>
          <w:sz w:val="22"/>
          <w:szCs w:val="22"/>
        </w:rPr>
      </w:pPr>
      <w:r>
        <w:rPr>
          <w:rFonts w:ascii="Calibri" w:hAnsi="Calibri"/>
          <w:b/>
          <w:bCs/>
          <w:sz w:val="22"/>
          <w:szCs w:val="22"/>
        </w:rPr>
        <w:t>High</w:t>
      </w:r>
      <w:r>
        <w:rPr>
          <w:rFonts w:ascii="Calibri" w:hAnsi="Calibri"/>
          <w:sz w:val="22"/>
          <w:szCs w:val="22"/>
        </w:rPr>
        <w:t>: Carnegie Vanguard, High School for the Performing and Visual Arts</w:t>
      </w:r>
    </w:p>
    <w:p w:rsidR="00DE37B5" w:rsidRDefault="00DE37B5" w:rsidP="00DE37B5">
      <w:pPr>
        <w:pStyle w:val="NoSpacing"/>
        <w:numPr>
          <w:ilvl w:val="0"/>
          <w:numId w:val="2"/>
        </w:numPr>
        <w:rPr>
          <w:rFonts w:ascii="Calibri" w:hAnsi="Calibri"/>
          <w:sz w:val="22"/>
          <w:szCs w:val="22"/>
        </w:rPr>
      </w:pPr>
      <w:r>
        <w:rPr>
          <w:rFonts w:ascii="Calibri" w:hAnsi="Calibri"/>
          <w:b/>
          <w:bCs/>
          <w:sz w:val="22"/>
          <w:szCs w:val="22"/>
        </w:rPr>
        <w:t>Multi-grade</w:t>
      </w:r>
      <w:r>
        <w:rPr>
          <w:rFonts w:ascii="Calibri" w:hAnsi="Calibri"/>
          <w:sz w:val="22"/>
          <w:szCs w:val="22"/>
        </w:rPr>
        <w:t xml:space="preserve">: T.H. Rogers </w:t>
      </w:r>
    </w:p>
    <w:p w:rsidR="00DE37B5" w:rsidRDefault="00DE37B5" w:rsidP="00DE37B5">
      <w:pPr>
        <w:pStyle w:val="NoSpacing"/>
        <w:rPr>
          <w:rFonts w:ascii="Calibri" w:hAnsi="Calibri"/>
          <w:sz w:val="22"/>
          <w:szCs w:val="22"/>
        </w:rPr>
      </w:pPr>
    </w:p>
    <w:p w:rsidR="00DE37B5" w:rsidRDefault="00DE37B5" w:rsidP="00DE37B5">
      <w:pPr>
        <w:pStyle w:val="NoSpacing"/>
        <w:rPr>
          <w:rFonts w:ascii="Calibri" w:hAnsi="Calibri"/>
          <w:b/>
          <w:bCs/>
          <w:sz w:val="22"/>
          <w:szCs w:val="22"/>
          <w:u w:val="single"/>
        </w:rPr>
      </w:pPr>
      <w:r>
        <w:rPr>
          <w:rFonts w:ascii="Calibri" w:hAnsi="Calibri"/>
          <w:b/>
          <w:bCs/>
          <w:sz w:val="22"/>
          <w:szCs w:val="22"/>
          <w:u w:val="single"/>
        </w:rPr>
        <w:t>STEM Schools</w:t>
      </w:r>
    </w:p>
    <w:p w:rsidR="00DE37B5" w:rsidRDefault="00DE37B5" w:rsidP="00DE37B5">
      <w:pPr>
        <w:pStyle w:val="NoSpacing"/>
        <w:rPr>
          <w:rFonts w:ascii="Calibri" w:hAnsi="Calibri"/>
          <w:sz w:val="22"/>
          <w:szCs w:val="22"/>
        </w:rPr>
      </w:pPr>
    </w:p>
    <w:p w:rsidR="00DE37B5" w:rsidRDefault="00DE37B5" w:rsidP="00DE37B5">
      <w:pPr>
        <w:pStyle w:val="NoSpacing"/>
        <w:numPr>
          <w:ilvl w:val="0"/>
          <w:numId w:val="3"/>
        </w:numPr>
        <w:rPr>
          <w:rFonts w:ascii="Calibri" w:hAnsi="Calibri"/>
          <w:sz w:val="22"/>
          <w:szCs w:val="22"/>
        </w:rPr>
      </w:pPr>
      <w:r>
        <w:rPr>
          <w:rFonts w:ascii="Calibri" w:hAnsi="Calibri"/>
          <w:b/>
          <w:bCs/>
          <w:sz w:val="22"/>
          <w:szCs w:val="22"/>
        </w:rPr>
        <w:t>Elementary</w:t>
      </w:r>
      <w:r>
        <w:rPr>
          <w:rFonts w:ascii="Calibri" w:hAnsi="Calibri"/>
          <w:sz w:val="22"/>
          <w:szCs w:val="22"/>
        </w:rPr>
        <w:t xml:space="preserve">: Oak Forest </w:t>
      </w:r>
    </w:p>
    <w:p w:rsidR="00DE37B5" w:rsidRDefault="00DE37B5" w:rsidP="00DE37B5">
      <w:pPr>
        <w:pStyle w:val="NoSpacing"/>
        <w:numPr>
          <w:ilvl w:val="0"/>
          <w:numId w:val="3"/>
        </w:numPr>
        <w:rPr>
          <w:rFonts w:ascii="Calibri" w:hAnsi="Calibri"/>
          <w:sz w:val="22"/>
          <w:szCs w:val="22"/>
        </w:rPr>
      </w:pPr>
      <w:r>
        <w:rPr>
          <w:rFonts w:ascii="Calibri" w:hAnsi="Calibri"/>
          <w:b/>
          <w:bCs/>
          <w:sz w:val="22"/>
          <w:szCs w:val="22"/>
        </w:rPr>
        <w:t>Middle</w:t>
      </w:r>
      <w:r>
        <w:rPr>
          <w:rFonts w:ascii="Calibri" w:hAnsi="Calibri"/>
          <w:sz w:val="22"/>
          <w:szCs w:val="22"/>
        </w:rPr>
        <w:t>: Project Chrysalis</w:t>
      </w:r>
    </w:p>
    <w:p w:rsidR="00DE37B5" w:rsidRDefault="00DE37B5" w:rsidP="00DE37B5">
      <w:pPr>
        <w:pStyle w:val="NoSpacing"/>
        <w:numPr>
          <w:ilvl w:val="0"/>
          <w:numId w:val="4"/>
        </w:numPr>
        <w:rPr>
          <w:rFonts w:ascii="Calibri" w:hAnsi="Calibri"/>
          <w:sz w:val="22"/>
          <w:szCs w:val="22"/>
        </w:rPr>
      </w:pPr>
      <w:r>
        <w:rPr>
          <w:rFonts w:ascii="Calibri" w:hAnsi="Calibri"/>
          <w:b/>
          <w:bCs/>
          <w:sz w:val="22"/>
          <w:szCs w:val="22"/>
        </w:rPr>
        <w:t>High</w:t>
      </w:r>
      <w:r>
        <w:rPr>
          <w:rFonts w:ascii="Calibri" w:hAnsi="Calibri"/>
          <w:sz w:val="22"/>
          <w:szCs w:val="22"/>
        </w:rPr>
        <w:t xml:space="preserve">: </w:t>
      </w:r>
      <w:proofErr w:type="spellStart"/>
      <w:r>
        <w:rPr>
          <w:rFonts w:ascii="Calibri" w:hAnsi="Calibri"/>
          <w:sz w:val="22"/>
          <w:szCs w:val="22"/>
        </w:rPr>
        <w:t>DeBakey</w:t>
      </w:r>
      <w:proofErr w:type="spellEnd"/>
      <w:r>
        <w:rPr>
          <w:rFonts w:ascii="Calibri" w:hAnsi="Calibri"/>
          <w:sz w:val="22"/>
          <w:szCs w:val="22"/>
        </w:rPr>
        <w:t xml:space="preserve"> High School for Health Professions, Eastwood Academy, North Houston Early College</w:t>
      </w:r>
    </w:p>
    <w:p w:rsidR="00DE37B5" w:rsidRDefault="00DE37B5" w:rsidP="00DE37B5">
      <w:pPr>
        <w:pStyle w:val="NoSpacing"/>
        <w:rPr>
          <w:rFonts w:ascii="Calibri" w:hAnsi="Calibri"/>
          <w:sz w:val="22"/>
          <w:szCs w:val="22"/>
        </w:rPr>
      </w:pPr>
    </w:p>
    <w:p w:rsidR="00DE37B5" w:rsidRDefault="00DE37B5" w:rsidP="00DE37B5">
      <w:pPr>
        <w:pStyle w:val="NoSpacing"/>
        <w:rPr>
          <w:rFonts w:ascii="Calibri" w:hAnsi="Calibri"/>
          <w:sz w:val="22"/>
          <w:szCs w:val="22"/>
        </w:rPr>
      </w:pPr>
      <w:r>
        <w:rPr>
          <w:rFonts w:ascii="Calibri" w:hAnsi="Calibri"/>
          <w:sz w:val="22"/>
          <w:szCs w:val="22"/>
        </w:rPr>
        <w:t xml:space="preserve">To see a list of all Honor Roll schools or to learn more about the methodology, please visit that organization’s website— </w:t>
      </w:r>
      <w:hyperlink r:id="rId6" w:history="1">
        <w:r>
          <w:rPr>
            <w:rStyle w:val="Hyperlink"/>
            <w:rFonts w:ascii="Calibri" w:hAnsi="Calibri"/>
            <w:sz w:val="22"/>
            <w:szCs w:val="22"/>
          </w:rPr>
          <w:t>edresults.org</w:t>
        </w:r>
      </w:hyperlink>
      <w:r>
        <w:rPr>
          <w:rFonts w:ascii="Calibri" w:hAnsi="Calibri"/>
          <w:sz w:val="22"/>
          <w:szCs w:val="22"/>
        </w:rPr>
        <w:t>.</w:t>
      </w:r>
    </w:p>
    <w:p w:rsidR="00304A7F" w:rsidRDefault="00DE37B5">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974DC"/>
    <w:multiLevelType w:val="hybridMultilevel"/>
    <w:tmpl w:val="EF3A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F39365B"/>
    <w:multiLevelType w:val="hybridMultilevel"/>
    <w:tmpl w:val="F55A3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504709B"/>
    <w:multiLevelType w:val="hybridMultilevel"/>
    <w:tmpl w:val="647C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FBA6991"/>
    <w:multiLevelType w:val="hybridMultilevel"/>
    <w:tmpl w:val="5812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5"/>
    <w:rsid w:val="00304A7F"/>
    <w:rsid w:val="00D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8D9A-C215-4149-9229-07BC6FB1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7B5"/>
    <w:rPr>
      <w:color w:val="0563C1"/>
      <w:u w:val="single"/>
    </w:rPr>
  </w:style>
  <w:style w:type="paragraph" w:styleId="NoSpacing">
    <w:name w:val="No Spacing"/>
    <w:basedOn w:val="Normal"/>
    <w:uiPriority w:val="1"/>
    <w:qFormat/>
    <w:rsid w:val="00DE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result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2016-03-09T14:31:00Z</dcterms:created>
  <dcterms:modified xsi:type="dcterms:W3CDTF">2016-03-09T14:33:00Z</dcterms:modified>
</cp:coreProperties>
</file>