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0A" w:rsidRDefault="00570F0A" w:rsidP="00570F0A">
      <w:pPr>
        <w:pStyle w:val="NormalWeb"/>
        <w:jc w:val="center"/>
        <w:rPr>
          <w:rFonts w:ascii="Calibri" w:hAnsi="Calibri"/>
          <w:b/>
          <w:bCs/>
          <w:sz w:val="52"/>
          <w:szCs w:val="52"/>
        </w:rPr>
      </w:pPr>
      <w:r>
        <w:rPr>
          <w:rFonts w:ascii="Calibri" w:hAnsi="Calibri"/>
          <w:b/>
          <w:bCs/>
          <w:sz w:val="52"/>
          <w:szCs w:val="52"/>
        </w:rPr>
        <w:t>‘When I Grow Up’ Career Expo to feature more than 100 Houston employers</w:t>
      </w:r>
    </w:p>
    <w:p w:rsidR="00570F0A" w:rsidRDefault="00570F0A" w:rsidP="00570F0A">
      <w:pPr>
        <w:pStyle w:val="NormalWeb"/>
        <w:jc w:val="center"/>
        <w:rPr>
          <w:rFonts w:ascii="Calibri" w:hAnsi="Calibri"/>
          <w:i/>
          <w:iCs/>
        </w:rPr>
      </w:pPr>
      <w:r>
        <w:rPr>
          <w:rFonts w:ascii="Calibri" w:hAnsi="Calibri"/>
          <w:i/>
          <w:iCs/>
        </w:rPr>
        <w:t>Hands-on activities allow students to learn about different career options in Houston area</w:t>
      </w:r>
    </w:p>
    <w:tbl>
      <w:tblPr>
        <w:tblW w:w="5000" w:type="pct"/>
        <w:tblCellSpacing w:w="22" w:type="dxa"/>
        <w:tblCellMar>
          <w:left w:w="0" w:type="dxa"/>
          <w:right w:w="0" w:type="dxa"/>
        </w:tblCellMar>
        <w:tblLook w:val="04A0" w:firstRow="1" w:lastRow="0" w:firstColumn="1" w:lastColumn="0" w:noHBand="0" w:noVBand="1"/>
      </w:tblPr>
      <w:tblGrid>
        <w:gridCol w:w="1266"/>
        <w:gridCol w:w="8094"/>
      </w:tblGrid>
      <w:tr w:rsidR="00570F0A" w:rsidTr="00570F0A">
        <w:trPr>
          <w:tblCellSpacing w:w="22" w:type="dxa"/>
        </w:trPr>
        <w:tc>
          <w:tcPr>
            <w:tcW w:w="641" w:type="pct"/>
            <w:tcMar>
              <w:top w:w="15" w:type="dxa"/>
              <w:left w:w="15" w:type="dxa"/>
              <w:bottom w:w="15" w:type="dxa"/>
              <w:right w:w="15" w:type="dxa"/>
            </w:tcMar>
            <w:hideMark/>
          </w:tcPr>
          <w:p w:rsidR="00570F0A" w:rsidRDefault="00570F0A">
            <w:pPr>
              <w:pStyle w:val="NormalWeb"/>
              <w:rPr>
                <w:rFonts w:ascii="Calibri" w:hAnsi="Calibri"/>
                <w:sz w:val="23"/>
                <w:szCs w:val="23"/>
              </w:rPr>
            </w:pPr>
            <w:r>
              <w:rPr>
                <w:rStyle w:val="Strong"/>
                <w:rFonts w:ascii="Calibri" w:hAnsi="Calibri"/>
                <w:sz w:val="23"/>
                <w:szCs w:val="23"/>
              </w:rPr>
              <w:t>What:</w:t>
            </w:r>
          </w:p>
        </w:tc>
        <w:tc>
          <w:tcPr>
            <w:tcW w:w="4288" w:type="pct"/>
            <w:tcMar>
              <w:top w:w="15" w:type="dxa"/>
              <w:left w:w="15" w:type="dxa"/>
              <w:bottom w:w="15" w:type="dxa"/>
              <w:right w:w="15" w:type="dxa"/>
            </w:tcMar>
            <w:vAlign w:val="center"/>
          </w:tcPr>
          <w:p w:rsidR="00570F0A" w:rsidRDefault="00570F0A">
            <w:pPr>
              <w:rPr>
                <w:rFonts w:ascii="Calibri" w:hAnsi="Calibri"/>
                <w:sz w:val="22"/>
                <w:szCs w:val="22"/>
              </w:rPr>
            </w:pPr>
            <w:r>
              <w:rPr>
                <w:rFonts w:ascii="Calibri" w:hAnsi="Calibri"/>
                <w:sz w:val="22"/>
                <w:szCs w:val="22"/>
              </w:rPr>
              <w:t>More than 100 Houston-area employers will be on hand to demonstrate to students the skills necessary to be successful in high-demand, high-growth industries during the Houston Independent School District’s fourth annual “When I Grow Up” Career Expo.</w:t>
            </w:r>
          </w:p>
          <w:p w:rsidR="00570F0A" w:rsidRDefault="00570F0A">
            <w:pPr>
              <w:pStyle w:val="NormalWeb"/>
              <w:shd w:val="clear" w:color="auto" w:fill="FFFFFF"/>
              <w:spacing w:before="150" w:beforeAutospacing="0" w:after="225" w:afterAutospacing="0"/>
              <w:rPr>
                <w:rFonts w:ascii="Calibri" w:hAnsi="Calibri"/>
                <w:sz w:val="22"/>
                <w:szCs w:val="22"/>
              </w:rPr>
            </w:pPr>
            <w:r>
              <w:rPr>
                <w:rFonts w:ascii="Calibri" w:hAnsi="Calibri"/>
                <w:sz w:val="22"/>
                <w:szCs w:val="22"/>
              </w:rPr>
              <w:t>The expo is designed to showcase career options available to students in the Houston area, including those in the energy, engineering, retail, cosmetology, college, financial, and automotive industries. It will feature hand</w:t>
            </w:r>
            <w:bookmarkStart w:id="0" w:name="_GoBack"/>
            <w:bookmarkEnd w:id="0"/>
            <w:r>
              <w:rPr>
                <w:rFonts w:ascii="Calibri" w:hAnsi="Calibri"/>
                <w:sz w:val="22"/>
                <w:szCs w:val="22"/>
              </w:rPr>
              <w:t xml:space="preserve">s-on experiences, interactive games, student competitions, workshops, and other activities. Younger children may participate in events such as the Home Depot workshop, which includes projects like building birdhouses and toolboxes. Another exhibit will be the STEM Museum on Wheels, filled with activities that will teach students about energy, space and weather. </w:t>
            </w:r>
          </w:p>
          <w:p w:rsidR="00570F0A" w:rsidRDefault="00570F0A">
            <w:pPr>
              <w:pStyle w:val="NormalWeb"/>
              <w:rPr>
                <w:rFonts w:ascii="Calibri" w:hAnsi="Calibri"/>
                <w:sz w:val="22"/>
                <w:szCs w:val="22"/>
              </w:rPr>
            </w:pPr>
            <w:r>
              <w:rPr>
                <w:rFonts w:ascii="Calibri" w:hAnsi="Calibri"/>
                <w:sz w:val="22"/>
                <w:szCs w:val="22"/>
              </w:rPr>
              <w:t>Free and open to the public, the “When I Grow Up” Career Expo typically draws thousands of attendees from all over Houston.</w:t>
            </w:r>
          </w:p>
          <w:p w:rsidR="00570F0A" w:rsidRDefault="00570F0A">
            <w:pPr>
              <w:pStyle w:val="NormalWeb"/>
              <w:rPr>
                <w:rFonts w:ascii="Calibri" w:hAnsi="Calibri"/>
                <w:sz w:val="16"/>
                <w:szCs w:val="16"/>
              </w:rPr>
            </w:pPr>
          </w:p>
        </w:tc>
      </w:tr>
      <w:tr w:rsidR="00570F0A" w:rsidTr="00570F0A">
        <w:trPr>
          <w:tblCellSpacing w:w="22" w:type="dxa"/>
        </w:trPr>
        <w:tc>
          <w:tcPr>
            <w:tcW w:w="641" w:type="pct"/>
            <w:tcMar>
              <w:top w:w="15" w:type="dxa"/>
              <w:left w:w="15" w:type="dxa"/>
              <w:bottom w:w="15" w:type="dxa"/>
              <w:right w:w="15" w:type="dxa"/>
            </w:tcMar>
            <w:hideMark/>
          </w:tcPr>
          <w:p w:rsidR="00570F0A" w:rsidRDefault="00570F0A">
            <w:pPr>
              <w:pStyle w:val="NormalWeb"/>
              <w:rPr>
                <w:rFonts w:ascii="Calibri" w:hAnsi="Calibri"/>
                <w:sz w:val="23"/>
                <w:szCs w:val="23"/>
              </w:rPr>
            </w:pPr>
            <w:r>
              <w:rPr>
                <w:rStyle w:val="Strong"/>
                <w:rFonts w:ascii="Calibri" w:hAnsi="Calibri"/>
                <w:sz w:val="23"/>
                <w:szCs w:val="23"/>
              </w:rPr>
              <w:t>Who:</w:t>
            </w:r>
          </w:p>
        </w:tc>
        <w:tc>
          <w:tcPr>
            <w:tcW w:w="0" w:type="auto"/>
            <w:tcMar>
              <w:top w:w="15" w:type="dxa"/>
              <w:left w:w="15" w:type="dxa"/>
              <w:bottom w:w="15" w:type="dxa"/>
              <w:right w:w="15" w:type="dxa"/>
            </w:tcMar>
            <w:vAlign w:val="center"/>
          </w:tcPr>
          <w:p w:rsidR="00570F0A" w:rsidRDefault="00570F0A">
            <w:pPr>
              <w:pStyle w:val="NormalWeb"/>
              <w:rPr>
                <w:rFonts w:ascii="Calibri" w:hAnsi="Calibri"/>
                <w:sz w:val="22"/>
                <w:szCs w:val="22"/>
              </w:rPr>
            </w:pPr>
            <w:r>
              <w:rPr>
                <w:rFonts w:ascii="Calibri" w:hAnsi="Calibri"/>
                <w:sz w:val="22"/>
                <w:szCs w:val="22"/>
              </w:rPr>
              <w:t xml:space="preserve">Assistant Superintendent of Career Readiness Michael Love, principals, students, community members and Houston-area employers, including Shell, ExxonMobil, Home Depot, </w:t>
            </w:r>
            <w:proofErr w:type="spellStart"/>
            <w:r>
              <w:rPr>
                <w:rFonts w:ascii="Calibri" w:hAnsi="Calibri"/>
                <w:sz w:val="22"/>
                <w:szCs w:val="22"/>
              </w:rPr>
              <w:t>Luby’s</w:t>
            </w:r>
            <w:proofErr w:type="spellEnd"/>
            <w:r>
              <w:rPr>
                <w:rFonts w:ascii="Calibri" w:hAnsi="Calibri"/>
                <w:sz w:val="22"/>
                <w:szCs w:val="22"/>
              </w:rPr>
              <w:t xml:space="preserve"> and many more.</w:t>
            </w:r>
          </w:p>
          <w:p w:rsidR="00570F0A" w:rsidRDefault="00570F0A">
            <w:pPr>
              <w:pStyle w:val="NormalWeb"/>
              <w:rPr>
                <w:rFonts w:ascii="Calibri" w:hAnsi="Calibri"/>
                <w:sz w:val="16"/>
                <w:szCs w:val="16"/>
              </w:rPr>
            </w:pPr>
          </w:p>
        </w:tc>
      </w:tr>
      <w:tr w:rsidR="00570F0A" w:rsidTr="00570F0A">
        <w:trPr>
          <w:tblCellSpacing w:w="22" w:type="dxa"/>
        </w:trPr>
        <w:tc>
          <w:tcPr>
            <w:tcW w:w="641" w:type="pct"/>
            <w:tcMar>
              <w:top w:w="15" w:type="dxa"/>
              <w:left w:w="15" w:type="dxa"/>
              <w:bottom w:w="15" w:type="dxa"/>
              <w:right w:w="15" w:type="dxa"/>
            </w:tcMar>
            <w:hideMark/>
          </w:tcPr>
          <w:p w:rsidR="00570F0A" w:rsidRDefault="00570F0A">
            <w:pPr>
              <w:pStyle w:val="NormalWeb"/>
              <w:rPr>
                <w:rFonts w:ascii="Calibri" w:hAnsi="Calibri"/>
                <w:sz w:val="23"/>
                <w:szCs w:val="23"/>
              </w:rPr>
            </w:pPr>
            <w:r>
              <w:rPr>
                <w:rStyle w:val="Strong"/>
                <w:rFonts w:ascii="Calibri" w:hAnsi="Calibri"/>
                <w:sz w:val="23"/>
                <w:szCs w:val="23"/>
              </w:rPr>
              <w:t>When:</w:t>
            </w:r>
          </w:p>
        </w:tc>
        <w:tc>
          <w:tcPr>
            <w:tcW w:w="0" w:type="auto"/>
            <w:tcMar>
              <w:top w:w="15" w:type="dxa"/>
              <w:left w:w="15" w:type="dxa"/>
              <w:bottom w:w="15" w:type="dxa"/>
              <w:right w:w="15" w:type="dxa"/>
            </w:tcMar>
            <w:vAlign w:val="center"/>
          </w:tcPr>
          <w:p w:rsidR="00570F0A" w:rsidRDefault="00570F0A">
            <w:pPr>
              <w:pStyle w:val="NoSpacing"/>
              <w:rPr>
                <w:rFonts w:ascii="Calibri" w:hAnsi="Calibri"/>
                <w:b/>
                <w:bCs/>
                <w:sz w:val="22"/>
                <w:szCs w:val="22"/>
                <w:u w:val="single"/>
              </w:rPr>
            </w:pPr>
            <w:r>
              <w:rPr>
                <w:rFonts w:ascii="Calibri" w:hAnsi="Calibri"/>
                <w:b/>
                <w:bCs/>
                <w:sz w:val="22"/>
                <w:szCs w:val="22"/>
                <w:u w:val="single"/>
              </w:rPr>
              <w:t>Saturday, April 9, 2016, 10 a.m. to 2 p.m.</w:t>
            </w:r>
          </w:p>
          <w:p w:rsidR="00570F0A" w:rsidRDefault="00570F0A">
            <w:pPr>
              <w:pStyle w:val="NoSpacing"/>
              <w:rPr>
                <w:rFonts w:ascii="Calibri" w:hAnsi="Calibri"/>
                <w:b/>
                <w:bCs/>
                <w:sz w:val="16"/>
                <w:szCs w:val="16"/>
              </w:rPr>
            </w:pPr>
          </w:p>
        </w:tc>
      </w:tr>
      <w:tr w:rsidR="00570F0A" w:rsidTr="00570F0A">
        <w:trPr>
          <w:tblCellSpacing w:w="22" w:type="dxa"/>
        </w:trPr>
        <w:tc>
          <w:tcPr>
            <w:tcW w:w="641" w:type="pct"/>
            <w:tcMar>
              <w:top w:w="15" w:type="dxa"/>
              <w:left w:w="15" w:type="dxa"/>
              <w:bottom w:w="15" w:type="dxa"/>
              <w:right w:w="15" w:type="dxa"/>
            </w:tcMar>
            <w:hideMark/>
          </w:tcPr>
          <w:p w:rsidR="00570F0A" w:rsidRDefault="00570F0A">
            <w:pPr>
              <w:pStyle w:val="NormalWeb"/>
              <w:rPr>
                <w:rFonts w:ascii="Calibri" w:hAnsi="Calibri"/>
                <w:sz w:val="23"/>
                <w:szCs w:val="23"/>
              </w:rPr>
            </w:pPr>
            <w:r>
              <w:rPr>
                <w:rStyle w:val="Strong"/>
                <w:rFonts w:ascii="Calibri" w:hAnsi="Calibri"/>
                <w:sz w:val="23"/>
                <w:szCs w:val="23"/>
              </w:rPr>
              <w:t>Where:</w:t>
            </w:r>
          </w:p>
        </w:tc>
        <w:tc>
          <w:tcPr>
            <w:tcW w:w="0" w:type="auto"/>
            <w:tcMar>
              <w:top w:w="15" w:type="dxa"/>
              <w:left w:w="15" w:type="dxa"/>
              <w:bottom w:w="15" w:type="dxa"/>
              <w:right w:w="15" w:type="dxa"/>
            </w:tcMar>
            <w:vAlign w:val="center"/>
            <w:hideMark/>
          </w:tcPr>
          <w:p w:rsidR="00570F0A" w:rsidRDefault="00570F0A">
            <w:pPr>
              <w:pStyle w:val="NoSpacing"/>
              <w:rPr>
                <w:rFonts w:ascii="Calibri" w:hAnsi="Calibri"/>
                <w:sz w:val="22"/>
                <w:szCs w:val="22"/>
              </w:rPr>
            </w:pPr>
            <w:r>
              <w:rPr>
                <w:rFonts w:ascii="Calibri" w:hAnsi="Calibri"/>
                <w:sz w:val="22"/>
                <w:szCs w:val="22"/>
              </w:rPr>
              <w:t>Hattie Mae White Educational Support Center, 4400 W. 18</w:t>
            </w:r>
            <w:r>
              <w:rPr>
                <w:rFonts w:ascii="Calibri" w:hAnsi="Calibri"/>
                <w:sz w:val="22"/>
                <w:szCs w:val="22"/>
                <w:vertAlign w:val="superscript"/>
              </w:rPr>
              <w:t>th</w:t>
            </w:r>
            <w:r>
              <w:rPr>
                <w:rFonts w:ascii="Calibri" w:hAnsi="Calibri"/>
                <w:sz w:val="22"/>
                <w:szCs w:val="22"/>
              </w:rPr>
              <w:t xml:space="preserve"> St., 77092</w:t>
            </w:r>
          </w:p>
        </w:tc>
      </w:tr>
    </w:tbl>
    <w:p w:rsidR="001C6CDD" w:rsidRDefault="00570F0A">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C6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0A"/>
    <w:rsid w:val="001C6CDD"/>
    <w:rsid w:val="00570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EEBC7-7335-4510-B254-F54ECF80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0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F0A"/>
    <w:pPr>
      <w:spacing w:before="100" w:beforeAutospacing="1" w:after="100" w:afterAutospacing="1"/>
    </w:pPr>
  </w:style>
  <w:style w:type="paragraph" w:styleId="NoSpacing">
    <w:name w:val="No Spacing"/>
    <w:basedOn w:val="Normal"/>
    <w:uiPriority w:val="1"/>
    <w:qFormat/>
    <w:rsid w:val="00570F0A"/>
  </w:style>
  <w:style w:type="character" w:styleId="Strong">
    <w:name w:val="Strong"/>
    <w:basedOn w:val="DefaultParagraphFont"/>
    <w:uiPriority w:val="22"/>
    <w:qFormat/>
    <w:rsid w:val="00570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2016-04-07T17:10:00Z</dcterms:created>
  <dcterms:modified xsi:type="dcterms:W3CDTF">2016-04-07T17:12:00Z</dcterms:modified>
</cp:coreProperties>
</file>