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A16" w:rsidRDefault="006E383D">
      <w:pPr>
        <w:spacing w:after="5" w:line="250" w:lineRule="auto"/>
        <w:ind w:left="230" w:right="174"/>
        <w:jc w:val="center"/>
      </w:pPr>
      <w:bookmarkStart w:id="0" w:name="_GoBack"/>
      <w:bookmarkEnd w:id="0"/>
      <w:r>
        <w:rPr>
          <w:b/>
          <w:sz w:val="24"/>
        </w:rPr>
        <w:t xml:space="preserve">D I S T R I T O   E S C O L A R   I N D E P E N D I E N T E   D E   H O U S T O N TÍTULO I, PARTE A </w:t>
      </w:r>
    </w:p>
    <w:p w:rsidR="00890A16" w:rsidRDefault="006E383D">
      <w:pPr>
        <w:spacing w:after="5" w:line="250" w:lineRule="auto"/>
        <w:ind w:left="230"/>
        <w:jc w:val="center"/>
      </w:pPr>
      <w:r>
        <w:rPr>
          <w:b/>
          <w:sz w:val="24"/>
        </w:rPr>
        <w:t xml:space="preserve">PROGRAMA PARA LA PARTICIPACIÓN DE LOS PADRES Y FAMILIAS </w:t>
      </w:r>
    </w:p>
    <w:p w:rsidR="00890A16" w:rsidRDefault="006E383D">
      <w:pPr>
        <w:spacing w:after="424" w:line="259" w:lineRule="auto"/>
        <w:ind w:left="-279" w:firstLine="0"/>
      </w:pPr>
      <w:r>
        <w:rPr>
          <w:rFonts w:ascii="Calibri" w:eastAsia="Calibri" w:hAnsi="Calibri" w:cs="Calibri"/>
          <w:noProof/>
          <w:sz w:val="22"/>
        </w:rPr>
        <mc:AlternateContent>
          <mc:Choice Requires="wpg">
            <w:drawing>
              <wp:inline distT="0" distB="0" distL="0" distR="0">
                <wp:extent cx="1011688" cy="991870"/>
                <wp:effectExtent l="0" t="0" r="0" b="0"/>
                <wp:docPr id="647" name="Group 647"/>
                <wp:cNvGraphicFramePr/>
                <a:graphic xmlns:a="http://schemas.openxmlformats.org/drawingml/2006/main">
                  <a:graphicData uri="http://schemas.microsoft.com/office/word/2010/wordprocessingGroup">
                    <wpg:wgp>
                      <wpg:cNvGrpSpPr/>
                      <wpg:grpSpPr>
                        <a:xfrm>
                          <a:off x="0" y="0"/>
                          <a:ext cx="1011688" cy="991870"/>
                          <a:chOff x="0" y="0"/>
                          <a:chExt cx="1011688" cy="991870"/>
                        </a:xfrm>
                      </wpg:grpSpPr>
                      <wps:wsp>
                        <wps:cNvPr id="12" name="Rectangle 12"/>
                        <wps:cNvSpPr/>
                        <wps:spPr>
                          <a:xfrm>
                            <a:off x="275895" y="529780"/>
                            <a:ext cx="127366" cy="169502"/>
                          </a:xfrm>
                          <a:prstGeom prst="rect">
                            <a:avLst/>
                          </a:prstGeom>
                          <a:ln>
                            <a:noFill/>
                          </a:ln>
                        </wps:spPr>
                        <wps:txbx>
                          <w:txbxContent>
                            <w:p w:rsidR="00890A16" w:rsidRDefault="006E383D">
                              <w:pPr>
                                <w:spacing w:after="160" w:line="259" w:lineRule="auto"/>
                                <w:ind w:left="0" w:firstLine="0"/>
                              </w:pPr>
                              <w:r>
                                <w:t xml:space="preserve">   </w:t>
                              </w:r>
                            </w:p>
                          </w:txbxContent>
                        </wps:txbx>
                        <wps:bodyPr horzOverflow="overflow" vert="horz" lIns="0" tIns="0" rIns="0" bIns="0" rtlCol="0">
                          <a:noAutofit/>
                        </wps:bodyPr>
                      </wps:wsp>
                      <wps:wsp>
                        <wps:cNvPr id="13" name="Rectangle 13"/>
                        <wps:cNvSpPr/>
                        <wps:spPr>
                          <a:xfrm>
                            <a:off x="371907" y="529780"/>
                            <a:ext cx="810719" cy="169502"/>
                          </a:xfrm>
                          <a:prstGeom prst="rect">
                            <a:avLst/>
                          </a:prstGeom>
                          <a:ln>
                            <a:noFill/>
                          </a:ln>
                        </wps:spPr>
                        <wps:txbx>
                          <w:txbxContent>
                            <w:p w:rsidR="00890A16" w:rsidRDefault="006E383D">
                              <w:pPr>
                                <w:spacing w:after="160" w:line="259" w:lineRule="auto"/>
                                <w:ind w:left="0" w:firstLine="0"/>
                              </w:pPr>
                              <w:r>
                                <w:t>----------------</w:t>
                              </w:r>
                            </w:p>
                          </w:txbxContent>
                        </wps:txbx>
                        <wps:bodyPr horzOverflow="overflow" vert="horz" lIns="0" tIns="0" rIns="0" bIns="0" rtlCol="0">
                          <a:noAutofit/>
                        </wps:bodyPr>
                      </wps:wsp>
                      <wps:wsp>
                        <wps:cNvPr id="14" name="Rectangle 14"/>
                        <wps:cNvSpPr/>
                        <wps:spPr>
                          <a:xfrm>
                            <a:off x="979932" y="529780"/>
                            <a:ext cx="42236" cy="169502"/>
                          </a:xfrm>
                          <a:prstGeom prst="rect">
                            <a:avLst/>
                          </a:prstGeom>
                          <a:ln>
                            <a:noFill/>
                          </a:ln>
                        </wps:spPr>
                        <wps:txbx>
                          <w:txbxContent>
                            <w:p w:rsidR="00890A16" w:rsidRDefault="006E383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81" name="Picture 81"/>
                          <pic:cNvPicPr/>
                        </pic:nvPicPr>
                        <pic:blipFill>
                          <a:blip r:embed="rId5"/>
                          <a:stretch>
                            <a:fillRect/>
                          </a:stretch>
                        </pic:blipFill>
                        <pic:spPr>
                          <a:xfrm>
                            <a:off x="0" y="0"/>
                            <a:ext cx="991870" cy="991870"/>
                          </a:xfrm>
                          <a:prstGeom prst="rect">
                            <a:avLst/>
                          </a:prstGeom>
                        </pic:spPr>
                      </pic:pic>
                    </wpg:wgp>
                  </a:graphicData>
                </a:graphic>
              </wp:inline>
            </w:drawing>
          </mc:Choice>
          <mc:Fallback>
            <w:pict>
              <v:group id="Group 647" o:spid="_x0000_s1026" style="width:79.65pt;height:78.1pt;mso-position-horizontal-relative:char;mso-position-vertical-relative:line" coordsize="10116,99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">
                <v:rect id="Rectangle 12" o:spid="_x0000_s1027" style="position:absolute;left:2758;top:5297;width:127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890A16" w:rsidRDefault="006E383D">
                        <w:pPr>
                          <w:spacing w:after="160" w:line="259" w:lineRule="auto"/>
                          <w:ind w:left="0" w:firstLine="0"/>
                        </w:pPr>
                        <w:r>
                          <w:t xml:space="preserve">   </w:t>
                        </w:r>
                      </w:p>
                    </w:txbxContent>
                  </v:textbox>
                </v:rect>
                <v:rect id="Rectangle 13" o:spid="_x0000_s1028" style="position:absolute;left:3719;top:5297;width:810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890A16" w:rsidRDefault="006E383D">
                        <w:pPr>
                          <w:spacing w:after="160" w:line="259" w:lineRule="auto"/>
                          <w:ind w:left="0" w:firstLine="0"/>
                        </w:pPr>
                        <w:r>
                          <w:t>----------------</w:t>
                        </w:r>
                      </w:p>
                    </w:txbxContent>
                  </v:textbox>
                </v:rect>
                <v:rect id="Rectangle 14" o:spid="_x0000_s1029" style="position:absolute;left:9799;top:529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890A16" w:rsidRDefault="006E383D">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 o:spid="_x0000_s1030" type="#_x0000_t75" style="position:absolute;width:9918;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">
                  <v:imagedata r:id="rId6" o:title=""/>
                </v:shape>
                <w10:anchorlock/>
              </v:group>
            </w:pict>
          </mc:Fallback>
        </mc:AlternateContent>
      </w:r>
    </w:p>
    <w:p w:rsidR="00890A16" w:rsidRDefault="006E383D" w:rsidP="006E383D">
      <w:pPr>
        <w:spacing w:line="240" w:lineRule="auto"/>
        <w:ind w:left="0" w:firstLine="0"/>
      </w:pPr>
      <w:r>
        <w:t xml:space="preserve">Fecha: </w:t>
      </w:r>
      <w:r w:rsidRPr="006E383D">
        <w:t>16 de diciembre de 2020</w:t>
      </w:r>
    </w:p>
    <w:p w:rsidR="00890A16" w:rsidRDefault="006E383D" w:rsidP="006E383D">
      <w:pPr>
        <w:tabs>
          <w:tab w:val="center" w:pos="4837"/>
        </w:tabs>
        <w:spacing w:line="240" w:lineRule="auto"/>
        <w:ind w:left="0" w:firstLine="0"/>
      </w:pPr>
      <w:r>
        <w:t xml:space="preserve">Padres de los estudiantes de: </w:t>
      </w:r>
      <w:r w:rsidRPr="006E383D">
        <w:rPr>
          <w:u w:color="000000"/>
        </w:rPr>
        <w:t>Fonwood Early Childhood Center</w:t>
      </w:r>
      <w:r>
        <w:t xml:space="preserve"> </w:t>
      </w:r>
    </w:p>
    <w:p w:rsidR="00890A16" w:rsidRDefault="006E383D" w:rsidP="006E383D">
      <w:pPr>
        <w:spacing w:line="240" w:lineRule="auto"/>
        <w:ind w:left="0" w:firstLine="0"/>
        <w:rPr>
          <w:b/>
        </w:rPr>
      </w:pPr>
      <w:r>
        <w:t xml:space="preserve">Asunto: </w:t>
      </w:r>
      <w:r>
        <w:rPr>
          <w:b/>
        </w:rPr>
        <w:t xml:space="preserve">Explicar currículo de HISD </w:t>
      </w:r>
    </w:p>
    <w:p w:rsidR="006E383D" w:rsidRDefault="006E383D" w:rsidP="006E383D">
      <w:pPr>
        <w:spacing w:line="240" w:lineRule="auto"/>
        <w:ind w:left="0" w:firstLine="0"/>
        <w:rPr>
          <w:b/>
        </w:rPr>
      </w:pPr>
    </w:p>
    <w:p w:rsidR="006E383D" w:rsidRDefault="006E383D" w:rsidP="006E383D">
      <w:pPr>
        <w:spacing w:line="240" w:lineRule="auto"/>
        <w:ind w:left="0" w:firstLine="0"/>
      </w:pPr>
    </w:p>
    <w:p w:rsidR="00890A16" w:rsidRDefault="006E383D">
      <w:pPr>
        <w:spacing w:after="167"/>
        <w:ind w:left="150"/>
      </w:pPr>
      <w:r>
        <w:t>La Ley Cada Estudiante Triunfa (</w:t>
      </w:r>
      <w:r>
        <w:rPr>
          <w:i/>
        </w:rPr>
        <w:t xml:space="preserve">Every Student Succeeds Act, </w:t>
      </w:r>
      <w:r>
        <w:t>ESSA) indica que toda escuela Título I debe describir y explicarles a los padres el programa de estudios o currículo que se implementa en la escuela. La Mesa Directiva de Educación de Estado establece el currículo oficial de kínder a 12º grado en todas las escuelas de Texas en los Conocimientos y destrezas esenciales en Texas (</w:t>
      </w:r>
      <w:r>
        <w:rPr>
          <w:i/>
        </w:rPr>
        <w:t xml:space="preserve">Texas Essential Knowledge and Skills, </w:t>
      </w:r>
      <w:r>
        <w:t>TEKS). TEKS</w:t>
      </w:r>
      <w:r>
        <w:rPr>
          <w:i/>
        </w:rPr>
        <w:t xml:space="preserve"> </w:t>
      </w:r>
      <w:r>
        <w:t xml:space="preserve">indica los conocimientos y habilidades que cada estudiante debe adquirir en cada grado y en cada clase, ya sea materia básica o de enriquecimiento, a lo largo de su carrera académica. Los estándares de aprendizaje se utilizan para lograr que todos los estudiantes cumplan con los retos del siglo 21. Cada estudiante debe:  </w:t>
      </w:r>
    </w:p>
    <w:p w:rsidR="00890A16" w:rsidRDefault="006E383D">
      <w:pPr>
        <w:numPr>
          <w:ilvl w:val="0"/>
          <w:numId w:val="1"/>
        </w:numPr>
        <w:ind w:hanging="360"/>
      </w:pPr>
      <w:r>
        <w:t>Ser un lector eficaz;</w:t>
      </w:r>
    </w:p>
    <w:p w:rsidR="00890A16" w:rsidRDefault="006E383D">
      <w:pPr>
        <w:numPr>
          <w:ilvl w:val="0"/>
          <w:numId w:val="1"/>
        </w:numPr>
        <w:ind w:hanging="360"/>
      </w:pPr>
      <w:r>
        <w:t>Conocer y aplicar matemáticas complejas;</w:t>
      </w:r>
    </w:p>
    <w:p w:rsidR="00890A16" w:rsidRDefault="006E383D">
      <w:pPr>
        <w:numPr>
          <w:ilvl w:val="0"/>
          <w:numId w:val="1"/>
        </w:numPr>
        <w:ind w:hanging="360"/>
      </w:pPr>
      <w:r>
        <w:t xml:space="preserve">Desarrollar el conocimiento de conceptos científicos, especialmente de biología, química y física. </w:t>
      </w:r>
      <w:r>
        <w:rPr>
          <w:rFonts w:ascii="Segoe UI Symbol" w:eastAsia="Segoe UI Symbol" w:hAnsi="Segoe UI Symbol" w:cs="Segoe UI Symbol"/>
        </w:rPr>
        <w:t>•</w:t>
      </w:r>
      <w:r>
        <w:rPr>
          <w:rFonts w:ascii="Segoe UI Symbol" w:eastAsia="Segoe UI Symbol" w:hAnsi="Segoe UI Symbol" w:cs="Segoe UI Symbol"/>
        </w:rPr>
        <w:tab/>
      </w:r>
      <w:r>
        <w:t>Dominar habilidades y material de ciencias sociales para llegar a ser un adulto responsable; y</w:t>
      </w:r>
    </w:p>
    <w:p w:rsidR="00890A16" w:rsidRDefault="006E383D">
      <w:pPr>
        <w:numPr>
          <w:ilvl w:val="0"/>
          <w:numId w:val="1"/>
        </w:numPr>
        <w:spacing w:after="141"/>
        <w:ind w:hanging="360"/>
      </w:pPr>
      <w:r>
        <w:t>Dominar un rango amplio de tecnología.</w:t>
      </w:r>
    </w:p>
    <w:p w:rsidR="00890A16" w:rsidRDefault="006E383D">
      <w:pPr>
        <w:spacing w:after="42" w:line="259" w:lineRule="auto"/>
        <w:ind w:left="155" w:firstLine="0"/>
      </w:pPr>
      <w:r>
        <w:t xml:space="preserve">Para ver </w:t>
      </w:r>
      <w:hyperlink r:id="rId7">
        <w:r>
          <w:t>las des</w:t>
        </w:r>
      </w:hyperlink>
      <w:r>
        <w:t>cripciones de los TEKS en español, visite</w:t>
      </w:r>
      <w:hyperlink r:id="rId8">
        <w:r>
          <w:t xml:space="preserve">: </w:t>
        </w:r>
      </w:hyperlink>
      <w:hyperlink r:id="rId9">
        <w:r>
          <w:t>https://tea.texas.gov/Academics/Curriculum_Standards/</w:t>
        </w:r>
      </w:hyperlink>
    </w:p>
    <w:p w:rsidR="00890A16" w:rsidRDefault="00386BE1">
      <w:pPr>
        <w:spacing w:after="364"/>
        <w:ind w:left="150"/>
      </w:pPr>
      <w:hyperlink r:id="rId10">
        <w:r w:rsidR="006E383D">
          <w:t>TEKS_Texas_Essential_Knowledge_and_Skills_(TEKS)/Texas_Essential_Knowledge_and_Skills_in_Spanish/</w:t>
        </w:r>
      </w:hyperlink>
      <w:hyperlink r:id="rId11">
        <w:r w:rsidR="006E383D">
          <w:t>.</w:t>
        </w:r>
      </w:hyperlink>
      <w:r w:rsidR="006E383D">
        <w:t xml:space="preserve"> Si no tiene acceso a internet, por favor comuníquese con la persona que se indica más abajo para que le proporcione esta información. El currículo de HISD que está basado en TEKS incluye objetivos no negociables que se deben enseñar en cada grado. Sin embargo, las escuelas en sí se hacen responsables de implementar programas de instrucción innovadores y los resultados que obtienen con los mismos. Todos los estudiantes tienen derecho a recibir la misma instrucción rigurosa y programas académicos. HISD reconoce que algunos estudiantes podrían necesitar asistencia para lograr un alto rendimiento académico y esa asistencia está disponible gracias al programa de Título I. HISD les dará la oportunidad a los padres de participar en la toma de decisiones apropiadas para apoyar el rendimiento académico de los estudiantes. Si tienen preguntas sobre esta carta o necesitan copias impresas del material del sitio web que se indicó anteriormente, comuníquense en horas de oficina con la coordinador/a del programa Título I de la escuela, Ms. Burkhalter al 713-633-0781, y por correo electrónico a sburkhal@houstonisd.org. </w:t>
      </w:r>
    </w:p>
    <w:p w:rsidR="00890A16" w:rsidRDefault="006E383D">
      <w:pPr>
        <w:spacing w:after="146"/>
        <w:ind w:left="150"/>
      </w:pPr>
      <w:r>
        <w:t xml:space="preserve">Atentamente, </w:t>
      </w:r>
    </w:p>
    <w:p w:rsidR="00890A16" w:rsidRDefault="006E383D">
      <w:pPr>
        <w:spacing w:after="1525"/>
        <w:ind w:left="150"/>
      </w:pPr>
      <w:r>
        <w:t xml:space="preserve">Ms. Christina Jordan, director/a </w:t>
      </w:r>
    </w:p>
    <w:p w:rsidR="00890A16" w:rsidRDefault="006E383D">
      <w:pPr>
        <w:spacing w:line="259" w:lineRule="auto"/>
        <w:ind w:left="0" w:firstLine="0"/>
      </w:pPr>
      <w:r>
        <w:t xml:space="preserve">                                                                                                                                                                 Rev. 04/2019</w:t>
      </w:r>
    </w:p>
    <w:sectPr w:rsidR="00890A16">
      <w:pgSz w:w="12240" w:h="15840"/>
      <w:pgMar w:top="1440" w:right="1515" w:bottom="1440" w:left="12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7D7D"/>
    <w:multiLevelType w:val="hybridMultilevel"/>
    <w:tmpl w:val="D556D624"/>
    <w:lvl w:ilvl="0" w:tplc="D126326E">
      <w:start w:val="1"/>
      <w:numFmt w:val="bullet"/>
      <w:lvlText w:val="•"/>
      <w:lvlJc w:val="left"/>
      <w:pPr>
        <w:ind w:left="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26AEE3C">
      <w:start w:val="1"/>
      <w:numFmt w:val="bullet"/>
      <w:lvlText w:val="o"/>
      <w:lvlJc w:val="left"/>
      <w:pPr>
        <w:ind w:left="15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65EAD20">
      <w:start w:val="1"/>
      <w:numFmt w:val="bullet"/>
      <w:lvlText w:val="▪"/>
      <w:lvlJc w:val="left"/>
      <w:pPr>
        <w:ind w:left="23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E6627F2">
      <w:start w:val="1"/>
      <w:numFmt w:val="bullet"/>
      <w:lvlText w:val="•"/>
      <w:lvlJc w:val="left"/>
      <w:pPr>
        <w:ind w:left="30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B989916">
      <w:start w:val="1"/>
      <w:numFmt w:val="bullet"/>
      <w:lvlText w:val="o"/>
      <w:lvlJc w:val="left"/>
      <w:pPr>
        <w:ind w:left="37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EE6FF0E">
      <w:start w:val="1"/>
      <w:numFmt w:val="bullet"/>
      <w:lvlText w:val="▪"/>
      <w:lvlJc w:val="left"/>
      <w:pPr>
        <w:ind w:left="44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FF289DC">
      <w:start w:val="1"/>
      <w:numFmt w:val="bullet"/>
      <w:lvlText w:val="•"/>
      <w:lvlJc w:val="left"/>
      <w:pPr>
        <w:ind w:left="5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DA9AAA">
      <w:start w:val="1"/>
      <w:numFmt w:val="bullet"/>
      <w:lvlText w:val="o"/>
      <w:lvlJc w:val="left"/>
      <w:pPr>
        <w:ind w:left="59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D38D7B8">
      <w:start w:val="1"/>
      <w:numFmt w:val="bullet"/>
      <w:lvlText w:val="▪"/>
      <w:lvlJc w:val="left"/>
      <w:pPr>
        <w:ind w:left="66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A16"/>
    <w:rsid w:val="00386BE1"/>
    <w:rsid w:val="006E383D"/>
    <w:rsid w:val="0089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87A23-6FE5-47C3-BC49-915E44B2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9" w:lineRule="auto"/>
      <w:ind w:left="165"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ea.texas.gov/Academics/Curriculum_Standards/TEKS_Texas_Essential_Knowledge_and_Skills_%28TEKS%29/Texas_Essential_Knowledge_and_Skills_in_Spanis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a.texas.gov/Academics/Curriculum_Standards/TEKS_Texas_Essential_Knowledge_and_Skills_(TEKS)/Texas_Essential_Knowledge_and_Skills_in_Spanis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tea.texas.gov/Academics/Curriculum_Standards/TEKS_Texas_Essential_Knowledge_and_Skills_%28TEKS%29/Texas_Essential_Knowledge_and_Skills_in_Spanish" TargetMode="External"/><Relationship Id="rId5" Type="http://schemas.openxmlformats.org/officeDocument/2006/relationships/image" Target="media/image1.jpg"/><Relationship Id="rId10" Type="http://schemas.openxmlformats.org/officeDocument/2006/relationships/hyperlink" Target="https://tea.texas.gov/Academics/Curriculum_Standards/TEKS_Texas_Essential_Knowledge_and_Skills_%28TEKS%29/Texas_Essential_Knowledge_and_Skills_in_Spanish" TargetMode="External"/><Relationship Id="rId4" Type="http://schemas.openxmlformats.org/officeDocument/2006/relationships/webSettings" Target="webSettings.xml"/><Relationship Id="rId9" Type="http://schemas.openxmlformats.org/officeDocument/2006/relationships/hyperlink" Target="https://tea.texas.gov/Academics/Curriculum_Standards/TEKS_Texas_Essential_Knowledge_and_Skills_%28TEKS%29/Texas_Essential_Knowledge_and_Skills_in_Span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of HISD Curriculum</dc:title>
  <dc:subject>Parent Notification</dc:subject>
  <dc:creator>Hirka, Olha B</dc:creator>
  <cp:keywords>Parent Notification, Spanish Parent Notification, Explanation of HISD Curriculum, online version</cp:keywords>
  <cp:lastModifiedBy>Keating, Marianne T</cp:lastModifiedBy>
  <cp:revision>2</cp:revision>
  <dcterms:created xsi:type="dcterms:W3CDTF">2020-12-15T23:34:00Z</dcterms:created>
  <dcterms:modified xsi:type="dcterms:W3CDTF">2020-12-15T23:34:00Z</dcterms:modified>
</cp:coreProperties>
</file>