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ACF81" w14:textId="77777777" w:rsidR="002C40E2" w:rsidRDefault="00FF36C8" w:rsidP="002C40E2">
      <w:pPr>
        <w:pStyle w:val="NormalWeb"/>
        <w:spacing w:before="0" w:beforeAutospacing="0" w:after="0" w:afterAutospacing="0"/>
        <w:jc w:val="center"/>
        <w:rPr>
          <w:rFonts w:ascii="Calibri" w:hAnsi="Calibri"/>
          <w:b/>
          <w:bCs/>
          <w:sz w:val="48"/>
          <w:szCs w:val="48"/>
        </w:rPr>
      </w:pPr>
      <w:r w:rsidRPr="006568F6">
        <w:rPr>
          <w:rFonts w:asciiTheme="minorHAnsi" w:hAnsiTheme="minorHAnsi"/>
          <w:b/>
          <w:bCs/>
          <w:noProo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0E07" w:rsidRPr="006568F6">
        <w:rPr>
          <w:rFonts w:asciiTheme="minorHAnsi" w:hAnsiTheme="minorHAnsi"/>
          <w:b/>
          <w:bCs/>
          <w:sz w:val="50"/>
          <w:szCs w:val="50"/>
        </w:rPr>
        <w:t xml:space="preserve"> </w:t>
      </w:r>
      <w:r w:rsidR="002C40E2">
        <w:rPr>
          <w:rFonts w:ascii="Calibri" w:hAnsi="Calibri"/>
          <w:b/>
          <w:bCs/>
          <w:sz w:val="48"/>
          <w:szCs w:val="48"/>
        </w:rPr>
        <w:t>Grand opening planned to celebrate new Mandarin Immersion Magnet School</w:t>
      </w:r>
    </w:p>
    <w:p w14:paraId="33876F6A" w14:textId="77777777" w:rsidR="002C40E2" w:rsidRDefault="002C40E2" w:rsidP="002C40E2">
      <w:pPr>
        <w:pStyle w:val="NormalWeb"/>
        <w:spacing w:before="0" w:beforeAutospacing="0" w:after="0" w:afterAutospacing="0"/>
        <w:jc w:val="center"/>
        <w:rPr>
          <w:rFonts w:ascii="Calibri" w:hAnsi="Calibri"/>
          <w:b/>
          <w:bCs/>
          <w:sz w:val="48"/>
          <w:szCs w:val="48"/>
        </w:rPr>
      </w:pPr>
    </w:p>
    <w:tbl>
      <w:tblPr>
        <w:tblW w:w="5000" w:type="pct"/>
        <w:tblCellSpacing w:w="18" w:type="dxa"/>
        <w:tblCellMar>
          <w:left w:w="0" w:type="dxa"/>
          <w:right w:w="0" w:type="dxa"/>
        </w:tblCellMar>
        <w:tblLook w:val="04A0" w:firstRow="1" w:lastRow="0" w:firstColumn="1" w:lastColumn="0" w:noHBand="0" w:noVBand="1"/>
      </w:tblPr>
      <w:tblGrid>
        <w:gridCol w:w="1551"/>
        <w:gridCol w:w="7809"/>
      </w:tblGrid>
      <w:tr w:rsidR="002C40E2" w14:paraId="55499B73" w14:textId="77777777" w:rsidTr="002C40E2">
        <w:trPr>
          <w:tblCellSpacing w:w="18" w:type="dxa"/>
        </w:trPr>
        <w:tc>
          <w:tcPr>
            <w:tcW w:w="801" w:type="pct"/>
            <w:tcMar>
              <w:top w:w="15" w:type="dxa"/>
              <w:left w:w="15" w:type="dxa"/>
              <w:bottom w:w="15" w:type="dxa"/>
              <w:right w:w="15" w:type="dxa"/>
            </w:tcMar>
            <w:hideMark/>
          </w:tcPr>
          <w:p w14:paraId="6DCA1065" w14:textId="77777777" w:rsidR="002C40E2" w:rsidRDefault="002C40E2">
            <w:pPr>
              <w:pStyle w:val="NormalWeb"/>
              <w:spacing w:line="252" w:lineRule="auto"/>
              <w:rPr>
                <w:rFonts w:ascii="Calibri" w:hAnsi="Calibri"/>
                <w:sz w:val="22"/>
                <w:szCs w:val="22"/>
              </w:rPr>
            </w:pPr>
            <w:r>
              <w:rPr>
                <w:rStyle w:val="Strong"/>
                <w:rFonts w:ascii="Calibri" w:hAnsi="Calibri"/>
                <w:sz w:val="22"/>
                <w:szCs w:val="22"/>
              </w:rPr>
              <w:t>What:</w:t>
            </w:r>
          </w:p>
        </w:tc>
        <w:tc>
          <w:tcPr>
            <w:tcW w:w="4151" w:type="pct"/>
            <w:tcMar>
              <w:top w:w="15" w:type="dxa"/>
              <w:left w:w="15" w:type="dxa"/>
              <w:bottom w:w="15" w:type="dxa"/>
              <w:right w:w="15" w:type="dxa"/>
            </w:tcMar>
            <w:vAlign w:val="center"/>
          </w:tcPr>
          <w:p w14:paraId="7BE3D931" w14:textId="77777777" w:rsidR="002C40E2" w:rsidRDefault="002C40E2">
            <w:pPr>
              <w:spacing w:line="252" w:lineRule="auto"/>
              <w:jc w:val="both"/>
              <w:rPr>
                <w:rFonts w:ascii="Calibri" w:hAnsi="Calibri"/>
                <w:sz w:val="22"/>
                <w:szCs w:val="22"/>
              </w:rPr>
            </w:pPr>
            <w:r>
              <w:rPr>
                <w:rFonts w:ascii="Calibri" w:hAnsi="Calibri"/>
                <w:sz w:val="22"/>
                <w:szCs w:val="22"/>
              </w:rPr>
              <w:t>Mandarin Immersion Magnet School will host a grand opening next week to celebrate the completion of its new building, which was built as part of the 2012 Bond Program.</w:t>
            </w:r>
          </w:p>
          <w:p w14:paraId="6F101938" w14:textId="77777777" w:rsidR="002C40E2" w:rsidRDefault="002C40E2">
            <w:pPr>
              <w:spacing w:line="252" w:lineRule="auto"/>
              <w:jc w:val="both"/>
              <w:rPr>
                <w:rFonts w:ascii="Calibri" w:hAnsi="Calibri"/>
                <w:sz w:val="22"/>
                <w:szCs w:val="22"/>
              </w:rPr>
            </w:pPr>
          </w:p>
          <w:p w14:paraId="57A47340" w14:textId="77777777" w:rsidR="002C40E2" w:rsidRDefault="002C40E2">
            <w:pPr>
              <w:spacing w:line="252" w:lineRule="auto"/>
              <w:jc w:val="both"/>
              <w:rPr>
                <w:rFonts w:ascii="Calibri" w:hAnsi="Calibri"/>
                <w:sz w:val="22"/>
                <w:szCs w:val="22"/>
                <w:shd w:val="clear" w:color="auto" w:fill="FFFFFF"/>
              </w:rPr>
            </w:pPr>
            <w:r>
              <w:rPr>
                <w:rFonts w:ascii="Calibri" w:hAnsi="Calibri"/>
                <w:sz w:val="22"/>
                <w:szCs w:val="22"/>
                <w:shd w:val="clear" w:color="auto" w:fill="FFFFFF"/>
              </w:rPr>
              <w:t xml:space="preserve">The new school — the first of its kind in Texas when it was first launched in 2012 — formally opened its doors to student in August. Located just west of the Galleria on West Alabama Street, the $32.2-million, 120,000-square-foot facility is designed to accommodate up to 950 students. </w:t>
            </w:r>
          </w:p>
          <w:p w14:paraId="5AE64C78" w14:textId="77777777" w:rsidR="002C40E2" w:rsidRDefault="002C40E2">
            <w:pPr>
              <w:spacing w:line="252" w:lineRule="auto"/>
              <w:jc w:val="both"/>
              <w:rPr>
                <w:rFonts w:ascii="Calibri" w:hAnsi="Calibri"/>
                <w:sz w:val="22"/>
                <w:szCs w:val="22"/>
                <w:shd w:val="clear" w:color="auto" w:fill="FFFFFF"/>
              </w:rPr>
            </w:pPr>
          </w:p>
          <w:p w14:paraId="501078DA" w14:textId="77777777" w:rsidR="002C40E2" w:rsidRDefault="002C40E2">
            <w:pPr>
              <w:spacing w:line="252" w:lineRule="auto"/>
              <w:jc w:val="both"/>
              <w:rPr>
                <w:rFonts w:ascii="Calibri" w:hAnsi="Calibri"/>
                <w:sz w:val="22"/>
                <w:szCs w:val="22"/>
                <w:shd w:val="clear" w:color="auto" w:fill="FFFFFF"/>
              </w:rPr>
            </w:pPr>
            <w:r>
              <w:rPr>
                <w:rFonts w:ascii="Calibri" w:hAnsi="Calibri"/>
                <w:sz w:val="22"/>
                <w:szCs w:val="22"/>
                <w:shd w:val="clear" w:color="auto" w:fill="FFFFFF"/>
              </w:rPr>
              <w:t xml:space="preserve">The school was designed around a sun and moon concept. In accordance with the concept, bright colored learning spaces and academic areas are located in the sun wing, which represents energy. Common areas and community spaces — such as the cafeteria and gym — are in the moon wing, which represents reflection. The building also features a soaring, three-story atrium housing the central library and learning commons areas. </w:t>
            </w:r>
          </w:p>
          <w:p w14:paraId="22F91432" w14:textId="77777777" w:rsidR="002C40E2" w:rsidRDefault="002C40E2">
            <w:pPr>
              <w:spacing w:line="252" w:lineRule="auto"/>
              <w:jc w:val="both"/>
              <w:rPr>
                <w:rFonts w:ascii="Calibri" w:hAnsi="Calibri"/>
                <w:sz w:val="22"/>
                <w:szCs w:val="22"/>
                <w:shd w:val="clear" w:color="auto" w:fill="FFFFFF"/>
              </w:rPr>
            </w:pPr>
          </w:p>
          <w:p w14:paraId="48888334" w14:textId="77777777" w:rsidR="002C40E2" w:rsidRDefault="002C40E2">
            <w:pPr>
              <w:spacing w:line="252" w:lineRule="auto"/>
              <w:jc w:val="both"/>
              <w:rPr>
                <w:rFonts w:ascii="Calibri" w:hAnsi="Calibri"/>
                <w:sz w:val="22"/>
                <w:szCs w:val="22"/>
              </w:rPr>
            </w:pPr>
            <w:r>
              <w:rPr>
                <w:rFonts w:ascii="Calibri" w:hAnsi="Calibri"/>
                <w:sz w:val="22"/>
                <w:szCs w:val="22"/>
              </w:rPr>
              <w:t>Mandarin is among 40 schools — including 29 high schools — being renovated or rebuilt as part of HISD’s voter-approved 2012 Bond Program. By the end of 2016, construction will be underway on nearly three dozen campuses — more than at any other time in the district’s history. Once all work is complete, HISD will boast of one of the most modern portfolios of urban high schools in the nation.</w:t>
            </w:r>
          </w:p>
          <w:p w14:paraId="381E2ED8" w14:textId="77777777" w:rsidR="002C40E2" w:rsidRDefault="002C40E2">
            <w:pPr>
              <w:spacing w:line="252" w:lineRule="auto"/>
              <w:jc w:val="both"/>
              <w:rPr>
                <w:rFonts w:ascii="Calibri" w:hAnsi="Calibri"/>
                <w:sz w:val="22"/>
                <w:szCs w:val="22"/>
              </w:rPr>
            </w:pPr>
          </w:p>
          <w:p w14:paraId="78F7DCD9" w14:textId="77777777" w:rsidR="002C40E2" w:rsidRDefault="002C40E2">
            <w:pPr>
              <w:spacing w:line="252" w:lineRule="auto"/>
              <w:jc w:val="both"/>
              <w:rPr>
                <w:rFonts w:ascii="Calibri" w:hAnsi="Calibri"/>
                <w:i/>
                <w:iCs/>
                <w:sz w:val="22"/>
                <w:szCs w:val="22"/>
              </w:rPr>
            </w:pPr>
            <w:r>
              <w:rPr>
                <w:rFonts w:ascii="Calibri" w:hAnsi="Calibri"/>
                <w:i/>
                <w:iCs/>
                <w:sz w:val="22"/>
                <w:szCs w:val="22"/>
              </w:rPr>
              <w:t>Media Note: Following the Grand Opening, Principal Chang will lead dignitaries on a brief tour of the campus and allow them to visit a Mandarin classroom. Media are invited to cover the Grand Opening, as well as the dignitary tour.</w:t>
            </w:r>
          </w:p>
          <w:p w14:paraId="57E05C81" w14:textId="77777777" w:rsidR="002C40E2" w:rsidRDefault="002C40E2">
            <w:pPr>
              <w:spacing w:line="252" w:lineRule="auto"/>
              <w:jc w:val="both"/>
              <w:rPr>
                <w:rFonts w:ascii="Calibri" w:hAnsi="Calibri"/>
                <w:sz w:val="22"/>
                <w:szCs w:val="22"/>
              </w:rPr>
            </w:pPr>
          </w:p>
        </w:tc>
      </w:tr>
      <w:tr w:rsidR="002C40E2" w14:paraId="14D10325" w14:textId="77777777" w:rsidTr="002C40E2">
        <w:trPr>
          <w:tblCellSpacing w:w="18" w:type="dxa"/>
        </w:trPr>
        <w:tc>
          <w:tcPr>
            <w:tcW w:w="801" w:type="pct"/>
            <w:tcMar>
              <w:top w:w="15" w:type="dxa"/>
              <w:left w:w="15" w:type="dxa"/>
              <w:bottom w:w="15" w:type="dxa"/>
              <w:right w:w="15" w:type="dxa"/>
            </w:tcMar>
            <w:hideMark/>
          </w:tcPr>
          <w:p w14:paraId="03DD7BC6" w14:textId="77777777" w:rsidR="002C40E2" w:rsidRDefault="002C40E2">
            <w:pPr>
              <w:pStyle w:val="NormalWeb"/>
              <w:spacing w:line="252" w:lineRule="auto"/>
              <w:rPr>
                <w:rFonts w:ascii="Calibri" w:hAnsi="Calibri"/>
                <w:sz w:val="22"/>
                <w:szCs w:val="22"/>
              </w:rPr>
            </w:pPr>
            <w:r>
              <w:rPr>
                <w:rStyle w:val="Strong"/>
                <w:rFonts w:ascii="Calibri" w:hAnsi="Calibri"/>
                <w:sz w:val="22"/>
                <w:szCs w:val="22"/>
              </w:rPr>
              <w:t>Who:</w:t>
            </w:r>
          </w:p>
        </w:tc>
        <w:tc>
          <w:tcPr>
            <w:tcW w:w="0" w:type="auto"/>
            <w:tcMar>
              <w:top w:w="15" w:type="dxa"/>
              <w:left w:w="15" w:type="dxa"/>
              <w:bottom w:w="15" w:type="dxa"/>
              <w:right w:w="15" w:type="dxa"/>
            </w:tcMar>
            <w:vAlign w:val="center"/>
            <w:hideMark/>
          </w:tcPr>
          <w:p w14:paraId="62E20B1B" w14:textId="77777777" w:rsidR="002C40E2" w:rsidRDefault="002C40E2">
            <w:pPr>
              <w:pStyle w:val="NormalWeb"/>
              <w:spacing w:line="252" w:lineRule="auto"/>
              <w:jc w:val="both"/>
              <w:rPr>
                <w:rFonts w:ascii="Calibri" w:hAnsi="Calibri"/>
                <w:b/>
                <w:bCs/>
                <w:sz w:val="22"/>
                <w:szCs w:val="22"/>
              </w:rPr>
            </w:pPr>
            <w:r>
              <w:rPr>
                <w:rFonts w:ascii="Calibri" w:hAnsi="Calibri"/>
                <w:sz w:val="22"/>
                <w:szCs w:val="22"/>
              </w:rPr>
              <w:t xml:space="preserve">Mandarin Immersion Magnet School Principal </w:t>
            </w:r>
            <w:r>
              <w:rPr>
                <w:rFonts w:ascii="Calibri" w:hAnsi="Calibri"/>
                <w:b/>
                <w:bCs/>
                <w:sz w:val="22"/>
                <w:szCs w:val="22"/>
              </w:rPr>
              <w:t>ChaoLin Chang</w:t>
            </w:r>
            <w:r>
              <w:rPr>
                <w:rFonts w:ascii="Calibri" w:hAnsi="Calibri"/>
                <w:sz w:val="22"/>
                <w:szCs w:val="22"/>
              </w:rPr>
              <w:t xml:space="preserve">, HISD Board of Education Trustee </w:t>
            </w:r>
            <w:r>
              <w:rPr>
                <w:rFonts w:ascii="Calibri" w:hAnsi="Calibri"/>
                <w:b/>
                <w:bCs/>
                <w:sz w:val="22"/>
                <w:szCs w:val="22"/>
              </w:rPr>
              <w:t>Harvin Moore</w:t>
            </w:r>
            <w:r>
              <w:rPr>
                <w:rFonts w:ascii="Calibri" w:hAnsi="Calibri"/>
                <w:sz w:val="22"/>
                <w:szCs w:val="22"/>
              </w:rPr>
              <w:t xml:space="preserve">, HISD Chief School Officer Dr. </w:t>
            </w:r>
            <w:r>
              <w:rPr>
                <w:rFonts w:ascii="Calibri" w:hAnsi="Calibri"/>
                <w:b/>
                <w:bCs/>
                <w:sz w:val="22"/>
                <w:szCs w:val="22"/>
              </w:rPr>
              <w:t>Esther Omogbehin</w:t>
            </w:r>
            <w:r>
              <w:rPr>
                <w:rFonts w:ascii="Calibri" w:hAnsi="Calibri"/>
                <w:sz w:val="22"/>
                <w:szCs w:val="22"/>
              </w:rPr>
              <w:t xml:space="preserve">, State Rep. </w:t>
            </w:r>
            <w:r>
              <w:rPr>
                <w:rFonts w:ascii="Calibri" w:hAnsi="Calibri"/>
                <w:b/>
                <w:bCs/>
                <w:sz w:val="22"/>
                <w:szCs w:val="22"/>
              </w:rPr>
              <w:t>Gene Wu</w:t>
            </w:r>
            <w:r>
              <w:rPr>
                <w:rFonts w:ascii="Calibri" w:hAnsi="Calibri"/>
                <w:sz w:val="22"/>
                <w:szCs w:val="22"/>
              </w:rPr>
              <w:t xml:space="preserve">, Houston City Council Member </w:t>
            </w:r>
            <w:r>
              <w:rPr>
                <w:rFonts w:ascii="Calibri" w:hAnsi="Calibri"/>
                <w:b/>
                <w:bCs/>
                <w:sz w:val="22"/>
                <w:szCs w:val="22"/>
              </w:rPr>
              <w:t>Mike Laster</w:t>
            </w:r>
            <w:r>
              <w:rPr>
                <w:rFonts w:ascii="Calibri" w:hAnsi="Calibri"/>
                <w:sz w:val="22"/>
                <w:szCs w:val="22"/>
              </w:rPr>
              <w:t xml:space="preserve">, Faith Lutheran Church Rev. </w:t>
            </w:r>
            <w:r>
              <w:rPr>
                <w:rFonts w:ascii="Calibri" w:hAnsi="Calibri"/>
                <w:b/>
                <w:bCs/>
                <w:sz w:val="22"/>
                <w:szCs w:val="22"/>
              </w:rPr>
              <w:t>Junfeng Tan</w:t>
            </w:r>
            <w:r>
              <w:rPr>
                <w:rFonts w:ascii="Calibri" w:hAnsi="Calibri"/>
                <w:sz w:val="22"/>
                <w:szCs w:val="22"/>
              </w:rPr>
              <w:t xml:space="preserve">, Mandarin Student Council Vice President </w:t>
            </w:r>
            <w:r>
              <w:rPr>
                <w:rFonts w:ascii="Calibri" w:hAnsi="Calibri"/>
                <w:b/>
                <w:bCs/>
                <w:sz w:val="22"/>
                <w:szCs w:val="22"/>
              </w:rPr>
              <w:t>Eden Roberts</w:t>
            </w:r>
            <w:r>
              <w:rPr>
                <w:rFonts w:ascii="Calibri" w:hAnsi="Calibri"/>
                <w:sz w:val="22"/>
                <w:szCs w:val="22"/>
              </w:rPr>
              <w:t xml:space="preserve">, the Mandarin Golden Dragon Dance Team, and the Mandarin Dragonettes, as well as other dignitaries, school stakeholders and community members. </w:t>
            </w:r>
          </w:p>
        </w:tc>
      </w:tr>
      <w:tr w:rsidR="002C40E2" w14:paraId="6C08E55E" w14:textId="77777777" w:rsidTr="002C40E2">
        <w:trPr>
          <w:tblCellSpacing w:w="18" w:type="dxa"/>
        </w:trPr>
        <w:tc>
          <w:tcPr>
            <w:tcW w:w="801" w:type="pct"/>
            <w:tcMar>
              <w:top w:w="15" w:type="dxa"/>
              <w:left w:w="15" w:type="dxa"/>
              <w:bottom w:w="15" w:type="dxa"/>
              <w:right w:w="15" w:type="dxa"/>
            </w:tcMar>
          </w:tcPr>
          <w:p w14:paraId="31727158" w14:textId="77777777" w:rsidR="002C40E2" w:rsidRDefault="002C40E2">
            <w:pPr>
              <w:pStyle w:val="NormalWeb"/>
              <w:spacing w:line="252" w:lineRule="auto"/>
              <w:rPr>
                <w:rStyle w:val="Strong"/>
              </w:rPr>
            </w:pPr>
          </w:p>
        </w:tc>
        <w:tc>
          <w:tcPr>
            <w:tcW w:w="0" w:type="auto"/>
            <w:tcMar>
              <w:top w:w="15" w:type="dxa"/>
              <w:left w:w="15" w:type="dxa"/>
              <w:bottom w:w="15" w:type="dxa"/>
              <w:right w:w="15" w:type="dxa"/>
            </w:tcMar>
            <w:vAlign w:val="center"/>
          </w:tcPr>
          <w:p w14:paraId="0E72FAB7" w14:textId="77777777" w:rsidR="002C40E2" w:rsidRDefault="002C40E2">
            <w:pPr>
              <w:pStyle w:val="NormalWeb"/>
              <w:spacing w:line="252" w:lineRule="auto"/>
              <w:jc w:val="both"/>
            </w:pPr>
          </w:p>
        </w:tc>
      </w:tr>
      <w:tr w:rsidR="002C40E2" w14:paraId="211AE882" w14:textId="77777777" w:rsidTr="002C40E2">
        <w:trPr>
          <w:tblCellSpacing w:w="18" w:type="dxa"/>
        </w:trPr>
        <w:tc>
          <w:tcPr>
            <w:tcW w:w="801" w:type="pct"/>
            <w:tcMar>
              <w:top w:w="15" w:type="dxa"/>
              <w:left w:w="15" w:type="dxa"/>
              <w:bottom w:w="15" w:type="dxa"/>
              <w:right w:w="15" w:type="dxa"/>
            </w:tcMar>
            <w:hideMark/>
          </w:tcPr>
          <w:p w14:paraId="2C542B67" w14:textId="77777777" w:rsidR="002C40E2" w:rsidRDefault="002C40E2">
            <w:pPr>
              <w:pStyle w:val="NormalWeb"/>
              <w:spacing w:line="252" w:lineRule="auto"/>
              <w:rPr>
                <w:rFonts w:ascii="Calibri" w:hAnsi="Calibri"/>
                <w:sz w:val="22"/>
                <w:szCs w:val="22"/>
              </w:rPr>
            </w:pPr>
            <w:r>
              <w:rPr>
                <w:rStyle w:val="Strong"/>
                <w:rFonts w:ascii="Calibri" w:hAnsi="Calibri"/>
                <w:sz w:val="22"/>
                <w:szCs w:val="22"/>
              </w:rPr>
              <w:t>When:</w:t>
            </w:r>
          </w:p>
        </w:tc>
        <w:tc>
          <w:tcPr>
            <w:tcW w:w="0" w:type="auto"/>
            <w:tcMar>
              <w:top w:w="15" w:type="dxa"/>
              <w:left w:w="15" w:type="dxa"/>
              <w:bottom w:w="15" w:type="dxa"/>
              <w:right w:w="15" w:type="dxa"/>
            </w:tcMar>
            <w:vAlign w:val="center"/>
          </w:tcPr>
          <w:p w14:paraId="2E417B10" w14:textId="2E3159C8" w:rsidR="002C40E2" w:rsidRDefault="002C40E2" w:rsidP="002C40E2">
            <w:pPr>
              <w:pStyle w:val="NoSpacing"/>
              <w:spacing w:line="252" w:lineRule="auto"/>
              <w:jc w:val="both"/>
              <w:rPr>
                <w:rFonts w:ascii="Calibri" w:hAnsi="Calibri"/>
                <w:sz w:val="22"/>
                <w:szCs w:val="22"/>
              </w:rPr>
            </w:pPr>
            <w:r>
              <w:rPr>
                <w:rFonts w:ascii="Calibri" w:hAnsi="Calibri"/>
                <w:b/>
                <w:bCs/>
                <w:sz w:val="22"/>
                <w:szCs w:val="22"/>
                <w:u w:val="single"/>
              </w:rPr>
              <w:t>Monday, Oct. 24, 2016, at 10 a.m.</w:t>
            </w:r>
            <w:bookmarkStart w:id="0" w:name="_GoBack"/>
            <w:bookmarkEnd w:id="0"/>
          </w:p>
        </w:tc>
      </w:tr>
      <w:tr w:rsidR="002C40E2" w14:paraId="7F59AC3B" w14:textId="77777777" w:rsidTr="002C40E2">
        <w:trPr>
          <w:tblCellSpacing w:w="18" w:type="dxa"/>
        </w:trPr>
        <w:tc>
          <w:tcPr>
            <w:tcW w:w="801" w:type="pct"/>
            <w:tcMar>
              <w:top w:w="15" w:type="dxa"/>
              <w:left w:w="15" w:type="dxa"/>
              <w:bottom w:w="15" w:type="dxa"/>
              <w:right w:w="15" w:type="dxa"/>
            </w:tcMar>
            <w:hideMark/>
          </w:tcPr>
          <w:p w14:paraId="205698F2" w14:textId="77777777" w:rsidR="002C40E2" w:rsidRDefault="002C40E2">
            <w:pPr>
              <w:pStyle w:val="NormalWeb"/>
              <w:spacing w:line="252" w:lineRule="auto"/>
              <w:rPr>
                <w:rFonts w:ascii="Calibri" w:hAnsi="Calibri"/>
                <w:b/>
                <w:bCs/>
                <w:sz w:val="22"/>
                <w:szCs w:val="22"/>
              </w:rPr>
            </w:pPr>
            <w:r>
              <w:rPr>
                <w:rStyle w:val="Strong"/>
                <w:rFonts w:ascii="Calibri" w:hAnsi="Calibri"/>
                <w:sz w:val="22"/>
                <w:szCs w:val="22"/>
              </w:rPr>
              <w:lastRenderedPageBreak/>
              <w:t>Where:</w:t>
            </w:r>
          </w:p>
        </w:tc>
        <w:tc>
          <w:tcPr>
            <w:tcW w:w="0" w:type="auto"/>
            <w:tcMar>
              <w:top w:w="15" w:type="dxa"/>
              <w:left w:w="15" w:type="dxa"/>
              <w:bottom w:w="15" w:type="dxa"/>
              <w:right w:w="15" w:type="dxa"/>
            </w:tcMar>
            <w:vAlign w:val="center"/>
            <w:hideMark/>
          </w:tcPr>
          <w:p w14:paraId="35364DF6" w14:textId="77777777" w:rsidR="002C40E2" w:rsidRDefault="002C40E2">
            <w:pPr>
              <w:pStyle w:val="NoSpacing"/>
              <w:spacing w:line="252" w:lineRule="auto"/>
              <w:jc w:val="both"/>
              <w:rPr>
                <w:rFonts w:ascii="Calibri" w:hAnsi="Calibri"/>
                <w:sz w:val="22"/>
                <w:szCs w:val="22"/>
              </w:rPr>
            </w:pPr>
            <w:r>
              <w:rPr>
                <w:rFonts w:ascii="Calibri" w:hAnsi="Calibri"/>
                <w:sz w:val="22"/>
                <w:szCs w:val="22"/>
              </w:rPr>
              <w:t>Mandarin Immersion Magnet School, 5445 W. Alabama St., 77056</w:t>
            </w:r>
          </w:p>
        </w:tc>
      </w:tr>
    </w:tbl>
    <w:p w14:paraId="20EE6595" w14:textId="1420AE48" w:rsidR="004C13B2" w:rsidRPr="00F71192" w:rsidRDefault="004C13B2" w:rsidP="002C40E2">
      <w:pPr>
        <w:ind w:right="50"/>
        <w:jc w:val="center"/>
        <w:rPr>
          <w:color w:val="404040" w:themeColor="text1" w:themeTint="BF"/>
        </w:rPr>
      </w:pPr>
    </w:p>
    <w:sectPr w:rsidR="004C13B2" w:rsidRPr="00F71192" w:rsidSect="00C1044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E03CD" w14:textId="77777777" w:rsidR="00085991" w:rsidRDefault="00085991" w:rsidP="00F405CD">
      <w:r>
        <w:separator/>
      </w:r>
    </w:p>
  </w:endnote>
  <w:endnote w:type="continuationSeparator" w:id="0">
    <w:p w14:paraId="13D4994C" w14:textId="77777777" w:rsidR="00085991" w:rsidRDefault="00085991"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ECF7E" w14:textId="77777777" w:rsidR="00085991" w:rsidRDefault="00085991" w:rsidP="00F405CD">
      <w:r>
        <w:separator/>
      </w:r>
    </w:p>
  </w:footnote>
  <w:footnote w:type="continuationSeparator" w:id="0">
    <w:p w14:paraId="63EB95BF" w14:textId="77777777" w:rsidR="00085991" w:rsidRDefault="00085991"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710AF"/>
    <w:rsid w:val="00085991"/>
    <w:rsid w:val="000E5814"/>
    <w:rsid w:val="00113670"/>
    <w:rsid w:val="00116DF0"/>
    <w:rsid w:val="00163380"/>
    <w:rsid w:val="00166A85"/>
    <w:rsid w:val="00194610"/>
    <w:rsid w:val="001B040F"/>
    <w:rsid w:val="001E64C3"/>
    <w:rsid w:val="00234BE1"/>
    <w:rsid w:val="00250961"/>
    <w:rsid w:val="00267024"/>
    <w:rsid w:val="002900C3"/>
    <w:rsid w:val="002C40E2"/>
    <w:rsid w:val="002C4C9E"/>
    <w:rsid w:val="002E0831"/>
    <w:rsid w:val="00300749"/>
    <w:rsid w:val="00336A84"/>
    <w:rsid w:val="003466E2"/>
    <w:rsid w:val="00376087"/>
    <w:rsid w:val="003A0CB3"/>
    <w:rsid w:val="003A5044"/>
    <w:rsid w:val="00421474"/>
    <w:rsid w:val="004C13B2"/>
    <w:rsid w:val="004D0013"/>
    <w:rsid w:val="004D3CDF"/>
    <w:rsid w:val="004E123E"/>
    <w:rsid w:val="004F3681"/>
    <w:rsid w:val="004F3BBB"/>
    <w:rsid w:val="00503236"/>
    <w:rsid w:val="005438CB"/>
    <w:rsid w:val="00594EAB"/>
    <w:rsid w:val="005E69C4"/>
    <w:rsid w:val="00600495"/>
    <w:rsid w:val="0060566A"/>
    <w:rsid w:val="00626032"/>
    <w:rsid w:val="00635D59"/>
    <w:rsid w:val="00635EB8"/>
    <w:rsid w:val="00646263"/>
    <w:rsid w:val="006568F6"/>
    <w:rsid w:val="006A6300"/>
    <w:rsid w:val="00707EAF"/>
    <w:rsid w:val="007126DB"/>
    <w:rsid w:val="0077031E"/>
    <w:rsid w:val="0078009D"/>
    <w:rsid w:val="0079040B"/>
    <w:rsid w:val="007B2989"/>
    <w:rsid w:val="007F12A8"/>
    <w:rsid w:val="0080503D"/>
    <w:rsid w:val="00814DF7"/>
    <w:rsid w:val="00853F96"/>
    <w:rsid w:val="008619F9"/>
    <w:rsid w:val="00874463"/>
    <w:rsid w:val="008A7D90"/>
    <w:rsid w:val="008C4452"/>
    <w:rsid w:val="009407F2"/>
    <w:rsid w:val="00941F58"/>
    <w:rsid w:val="009434E6"/>
    <w:rsid w:val="009642D9"/>
    <w:rsid w:val="009824E5"/>
    <w:rsid w:val="009C05DA"/>
    <w:rsid w:val="009D1479"/>
    <w:rsid w:val="009D41BA"/>
    <w:rsid w:val="00A03BF8"/>
    <w:rsid w:val="00A06FBD"/>
    <w:rsid w:val="00A27B27"/>
    <w:rsid w:val="00A7762C"/>
    <w:rsid w:val="00A82ED1"/>
    <w:rsid w:val="00A9212F"/>
    <w:rsid w:val="00AB3035"/>
    <w:rsid w:val="00AD5287"/>
    <w:rsid w:val="00B47F7C"/>
    <w:rsid w:val="00B60CBB"/>
    <w:rsid w:val="00B71030"/>
    <w:rsid w:val="00B925A7"/>
    <w:rsid w:val="00C10448"/>
    <w:rsid w:val="00C12A45"/>
    <w:rsid w:val="00C42E78"/>
    <w:rsid w:val="00C6195B"/>
    <w:rsid w:val="00C677C3"/>
    <w:rsid w:val="00CA5DB8"/>
    <w:rsid w:val="00CB244F"/>
    <w:rsid w:val="00CB2A6D"/>
    <w:rsid w:val="00CB7649"/>
    <w:rsid w:val="00CD13AF"/>
    <w:rsid w:val="00CE47BB"/>
    <w:rsid w:val="00D44F38"/>
    <w:rsid w:val="00DA6222"/>
    <w:rsid w:val="00E65010"/>
    <w:rsid w:val="00ED1C99"/>
    <w:rsid w:val="00EF68D0"/>
    <w:rsid w:val="00F25585"/>
    <w:rsid w:val="00F337D2"/>
    <w:rsid w:val="00F405CD"/>
    <w:rsid w:val="00F41FBD"/>
    <w:rsid w:val="00F71192"/>
    <w:rsid w:val="00F90E07"/>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89E5E2B5-5817-4374-B2E5-130DA3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unhideWhenUsed/>
    <w:rsid w:val="00CE47BB"/>
    <w:pPr>
      <w:spacing w:before="100" w:beforeAutospacing="1" w:after="100" w:afterAutospacing="1"/>
    </w:pPr>
  </w:style>
  <w:style w:type="character" w:styleId="Strong">
    <w:name w:val="Strong"/>
    <w:basedOn w:val="DefaultParagraphFont"/>
    <w:uiPriority w:val="22"/>
    <w:qFormat/>
    <w:rsid w:val="002C4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519">
      <w:bodyDiv w:val="1"/>
      <w:marLeft w:val="0"/>
      <w:marRight w:val="0"/>
      <w:marTop w:val="0"/>
      <w:marBottom w:val="0"/>
      <w:divBdr>
        <w:top w:val="none" w:sz="0" w:space="0" w:color="auto"/>
        <w:left w:val="none" w:sz="0" w:space="0" w:color="auto"/>
        <w:bottom w:val="none" w:sz="0" w:space="0" w:color="auto"/>
        <w:right w:val="none" w:sz="0" w:space="0" w:color="auto"/>
      </w:divBdr>
    </w:div>
    <w:div w:id="702560380">
      <w:bodyDiv w:val="1"/>
      <w:marLeft w:val="0"/>
      <w:marRight w:val="0"/>
      <w:marTop w:val="0"/>
      <w:marBottom w:val="0"/>
      <w:divBdr>
        <w:top w:val="none" w:sz="0" w:space="0" w:color="auto"/>
        <w:left w:val="none" w:sz="0" w:space="0" w:color="auto"/>
        <w:bottom w:val="none" w:sz="0" w:space="0" w:color="auto"/>
        <w:right w:val="none" w:sz="0" w:space="0" w:color="auto"/>
      </w:divBdr>
    </w:div>
    <w:div w:id="1700619561">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29</cp:revision>
  <cp:lastPrinted>2016-08-19T14:48:00Z</cp:lastPrinted>
  <dcterms:created xsi:type="dcterms:W3CDTF">2016-08-15T19:47:00Z</dcterms:created>
  <dcterms:modified xsi:type="dcterms:W3CDTF">2017-01-19T22:06:00Z</dcterms:modified>
</cp:coreProperties>
</file>