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D1C54" w14:textId="77777777" w:rsidR="002A6FE2" w:rsidRDefault="002A6FE2" w:rsidP="002A6FE2">
      <w:pPr>
        <w:ind w:right="50"/>
        <w:jc w:val="center"/>
        <w:rPr>
          <w:rFonts w:ascii="Calibri" w:hAnsi="Calibri"/>
          <w:b/>
          <w:bCs/>
          <w:sz w:val="52"/>
          <w:szCs w:val="52"/>
        </w:rPr>
      </w:pPr>
      <w:r>
        <w:rPr>
          <w:rFonts w:ascii="Calibri" w:hAnsi="Calibri"/>
          <w:b/>
          <w:bCs/>
          <w:sz w:val="52"/>
          <w:szCs w:val="52"/>
        </w:rPr>
        <w:t>HISD statement on</w:t>
      </w:r>
    </w:p>
    <w:p w14:paraId="1CC4758B" w14:textId="77777777" w:rsidR="002A6FE2" w:rsidRDefault="002A6FE2" w:rsidP="002A6FE2">
      <w:pPr>
        <w:ind w:right="50"/>
        <w:jc w:val="center"/>
        <w:rPr>
          <w:rFonts w:ascii="Calibri" w:hAnsi="Calibri"/>
          <w:b/>
          <w:bCs/>
          <w:sz w:val="52"/>
          <w:szCs w:val="52"/>
        </w:rPr>
      </w:pPr>
      <w:r>
        <w:rPr>
          <w:rFonts w:ascii="Calibri" w:hAnsi="Calibri"/>
          <w:b/>
          <w:bCs/>
          <w:sz w:val="52"/>
          <w:szCs w:val="52"/>
        </w:rPr>
        <w:t>school renaming lawsuit</w:t>
      </w:r>
      <w:bookmarkStart w:id="0" w:name="_GoBack"/>
      <w:bookmarkEnd w:id="0"/>
    </w:p>
    <w:p w14:paraId="37DE23B9" w14:textId="77777777" w:rsidR="002A6FE2" w:rsidRDefault="002A6FE2" w:rsidP="002A6FE2">
      <w:pPr>
        <w:ind w:right="50"/>
        <w:jc w:val="center"/>
        <w:rPr>
          <w:b/>
          <w:bCs/>
          <w:color w:val="404040"/>
        </w:rPr>
      </w:pPr>
    </w:p>
    <w:p w14:paraId="600D3BF5" w14:textId="77777777" w:rsidR="002A6FE2" w:rsidRDefault="002A6FE2" w:rsidP="002A6FE2">
      <w:pPr>
        <w:pStyle w:val="PlainText"/>
      </w:pPr>
      <w:r>
        <w:rPr>
          <w:i/>
          <w:iCs/>
        </w:rPr>
        <w:t>August 10, 2016</w:t>
      </w:r>
      <w:r>
        <w:t xml:space="preserve"> – The Houston Independent School District on Wednesday issued the following statement regarding the lawsuit seeking to overturn the Board of Education’s decision to rename schools:</w:t>
      </w:r>
    </w:p>
    <w:p w14:paraId="76C21857" w14:textId="77777777" w:rsidR="002A6FE2" w:rsidRDefault="002A6FE2" w:rsidP="002A6FE2">
      <w:pPr>
        <w:pStyle w:val="PlainText"/>
      </w:pPr>
    </w:p>
    <w:p w14:paraId="0F2CC8DB" w14:textId="77777777" w:rsidR="002A6FE2" w:rsidRDefault="002A6FE2" w:rsidP="002A6FE2">
      <w:pPr>
        <w:pStyle w:val="PlainText"/>
        <w:rPr>
          <w:i/>
          <w:iCs/>
        </w:rPr>
      </w:pPr>
      <w:r>
        <w:rPr>
          <w:i/>
          <w:iCs/>
        </w:rPr>
        <w:t xml:space="preserve">“By their nature, the costs associated with renaming the schools are not known precisely when the decisions were made. These are refined over time and HISD administration has presented updated information since before it was served with the lawsuit and will continue to do so in the future.  The court has heard oral argument and testimony over two days in this lawsuit. The parties are submitting briefs to the court this week and next and anticipate a decision soon after. </w:t>
      </w:r>
    </w:p>
    <w:p w14:paraId="442227CA" w14:textId="77777777" w:rsidR="002A6FE2" w:rsidRDefault="002A6FE2" w:rsidP="002A6FE2">
      <w:pPr>
        <w:pStyle w:val="PlainText"/>
        <w:rPr>
          <w:i/>
          <w:iCs/>
        </w:rPr>
      </w:pPr>
    </w:p>
    <w:p w14:paraId="6D5D4CFE" w14:textId="77777777" w:rsidR="002A6FE2" w:rsidRDefault="002A6FE2" w:rsidP="002A6FE2">
      <w:pPr>
        <w:pStyle w:val="PlainText"/>
        <w:rPr>
          <w:i/>
          <w:iCs/>
        </w:rPr>
      </w:pPr>
      <w:r>
        <w:rPr>
          <w:i/>
          <w:iCs/>
        </w:rPr>
        <w:t>The remedy sought by the parties in the lawsuit was to overturn the renaming of the schools. That is clear in their pleadings and in their responses to the Judge’s questions in open court. HISD is confident that the estimates provided in the past and in the future do not affect the validity of the Board’s action to rename the schools, which it occurred during public meetings this past spring.”</w:t>
      </w:r>
    </w:p>
    <w:p w14:paraId="2DBD045E" w14:textId="2C1D6831" w:rsidR="00FB21E5" w:rsidRPr="002A6FE2" w:rsidRDefault="00FB21E5" w:rsidP="002A6FE2"/>
    <w:sectPr w:rsidR="00FB21E5" w:rsidRPr="002A6FE2" w:rsidSect="0007531F">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065B0" w14:textId="77777777" w:rsidR="000D7433" w:rsidRDefault="000D7433" w:rsidP="00F405CD">
      <w:r>
        <w:separator/>
      </w:r>
    </w:p>
  </w:endnote>
  <w:endnote w:type="continuationSeparator" w:id="0">
    <w:p w14:paraId="1C13903E" w14:textId="77777777" w:rsidR="000D7433" w:rsidRDefault="000D7433"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77777777" w:rsidR="001075F6" w:rsidRDefault="001075F6">
    <w:pPr>
      <w:pStyle w:val="Footer"/>
    </w:pPr>
    <w:r w:rsidRPr="00C7160A">
      <w:rPr>
        <w:b/>
        <w:noProof/>
      </w:rPr>
      <w:drawing>
        <wp:anchor distT="0" distB="0" distL="114300" distR="114300" simplePos="0" relativeHeight="251659264" behindDoc="0" locked="0" layoutInCell="1" allowOverlap="1" wp14:anchorId="3EF85FA3" wp14:editId="5979B752">
          <wp:simplePos x="0" y="0"/>
          <wp:positionH relativeFrom="margin">
            <wp:posOffset>-705485</wp:posOffset>
          </wp:positionH>
          <wp:positionV relativeFrom="margin">
            <wp:posOffset>6830060</wp:posOffset>
          </wp:positionV>
          <wp:extent cx="7816850" cy="1837690"/>
          <wp:effectExtent l="0" t="0" r="0" b="0"/>
          <wp:wrapSquare wrapText="bothSides"/>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19A5D" w14:textId="77777777" w:rsidR="000D7433" w:rsidRDefault="000D7433" w:rsidP="00F405CD">
      <w:r>
        <w:separator/>
      </w:r>
    </w:p>
  </w:footnote>
  <w:footnote w:type="continuationSeparator" w:id="0">
    <w:p w14:paraId="78373818" w14:textId="77777777" w:rsidR="000D7433" w:rsidRDefault="000D7433"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77777777" w:rsidR="001075F6" w:rsidRDefault="001075F6">
    <w:pPr>
      <w:pStyle w:val="Header"/>
    </w:pPr>
    <w:r w:rsidRPr="0029668A">
      <w:rPr>
        <w:rFonts w:asciiTheme="minorHAnsi" w:eastAsia="Times New Roman" w:hAnsiTheme="minorHAnsi"/>
        <w:noProof/>
        <w:color w:val="000000" w:themeColor="text1"/>
        <w:sz w:val="22"/>
        <w:szCs w:val="22"/>
      </w:rPr>
      <w:drawing>
        <wp:anchor distT="0" distB="0" distL="114300" distR="114300" simplePos="0" relativeHeight="251661312" behindDoc="1" locked="0" layoutInCell="1" allowOverlap="1" wp14:anchorId="0FB355D5" wp14:editId="6DF083AC">
          <wp:simplePos x="0" y="0"/>
          <wp:positionH relativeFrom="page">
            <wp:posOffset>-9525</wp:posOffset>
          </wp:positionH>
          <wp:positionV relativeFrom="page">
            <wp:posOffset>-114300</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D2"/>
    <w:rsid w:val="00047E87"/>
    <w:rsid w:val="000533B0"/>
    <w:rsid w:val="000533B2"/>
    <w:rsid w:val="000553ED"/>
    <w:rsid w:val="000710AF"/>
    <w:rsid w:val="0007531F"/>
    <w:rsid w:val="000800BD"/>
    <w:rsid w:val="00082869"/>
    <w:rsid w:val="00090298"/>
    <w:rsid w:val="00095BDE"/>
    <w:rsid w:val="000B2F6A"/>
    <w:rsid w:val="000B3E1E"/>
    <w:rsid w:val="000D7433"/>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245AA"/>
    <w:rsid w:val="00234361"/>
    <w:rsid w:val="00234585"/>
    <w:rsid w:val="00244BE4"/>
    <w:rsid w:val="002523B1"/>
    <w:rsid w:val="00256309"/>
    <w:rsid w:val="00261984"/>
    <w:rsid w:val="0028167F"/>
    <w:rsid w:val="0029668A"/>
    <w:rsid w:val="002A1F01"/>
    <w:rsid w:val="002A2B85"/>
    <w:rsid w:val="002A6FE2"/>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12FA"/>
    <w:rsid w:val="003B3EBD"/>
    <w:rsid w:val="003C03BE"/>
    <w:rsid w:val="003C5F7C"/>
    <w:rsid w:val="003D611D"/>
    <w:rsid w:val="003E3C9B"/>
    <w:rsid w:val="003F486D"/>
    <w:rsid w:val="0040053D"/>
    <w:rsid w:val="00400555"/>
    <w:rsid w:val="00401FFB"/>
    <w:rsid w:val="00413DA3"/>
    <w:rsid w:val="00423721"/>
    <w:rsid w:val="004255EA"/>
    <w:rsid w:val="00430200"/>
    <w:rsid w:val="00445D8D"/>
    <w:rsid w:val="004675F2"/>
    <w:rsid w:val="00485990"/>
    <w:rsid w:val="004C13B2"/>
    <w:rsid w:val="004D61F9"/>
    <w:rsid w:val="004E6A6F"/>
    <w:rsid w:val="004F4349"/>
    <w:rsid w:val="005075CF"/>
    <w:rsid w:val="00514F92"/>
    <w:rsid w:val="0051505E"/>
    <w:rsid w:val="00545456"/>
    <w:rsid w:val="00545917"/>
    <w:rsid w:val="00551F80"/>
    <w:rsid w:val="00585F1A"/>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F09B4"/>
    <w:rsid w:val="00702C28"/>
    <w:rsid w:val="00703187"/>
    <w:rsid w:val="00703C31"/>
    <w:rsid w:val="0070422C"/>
    <w:rsid w:val="00717E37"/>
    <w:rsid w:val="0076191A"/>
    <w:rsid w:val="00763DDA"/>
    <w:rsid w:val="0077031E"/>
    <w:rsid w:val="007B5997"/>
    <w:rsid w:val="007D1763"/>
    <w:rsid w:val="007D6428"/>
    <w:rsid w:val="007E5306"/>
    <w:rsid w:val="007E724B"/>
    <w:rsid w:val="007E7702"/>
    <w:rsid w:val="00802E0F"/>
    <w:rsid w:val="00812640"/>
    <w:rsid w:val="008170F6"/>
    <w:rsid w:val="008523F7"/>
    <w:rsid w:val="0085408B"/>
    <w:rsid w:val="00874159"/>
    <w:rsid w:val="00876DEB"/>
    <w:rsid w:val="008A187C"/>
    <w:rsid w:val="008B0628"/>
    <w:rsid w:val="008E31D3"/>
    <w:rsid w:val="008E362A"/>
    <w:rsid w:val="008F1751"/>
    <w:rsid w:val="008F3007"/>
    <w:rsid w:val="008F4C24"/>
    <w:rsid w:val="00901523"/>
    <w:rsid w:val="009020A7"/>
    <w:rsid w:val="00922C5D"/>
    <w:rsid w:val="0093431D"/>
    <w:rsid w:val="00937B1C"/>
    <w:rsid w:val="009407F2"/>
    <w:rsid w:val="00941E8E"/>
    <w:rsid w:val="009474DF"/>
    <w:rsid w:val="00950928"/>
    <w:rsid w:val="00962B84"/>
    <w:rsid w:val="0096655F"/>
    <w:rsid w:val="009712FD"/>
    <w:rsid w:val="00976A03"/>
    <w:rsid w:val="00982336"/>
    <w:rsid w:val="009917D8"/>
    <w:rsid w:val="009948B1"/>
    <w:rsid w:val="009A7816"/>
    <w:rsid w:val="009C59A3"/>
    <w:rsid w:val="009C7EA4"/>
    <w:rsid w:val="009D41BA"/>
    <w:rsid w:val="00A0496C"/>
    <w:rsid w:val="00A051C7"/>
    <w:rsid w:val="00A234D4"/>
    <w:rsid w:val="00A37493"/>
    <w:rsid w:val="00A3795F"/>
    <w:rsid w:val="00A40228"/>
    <w:rsid w:val="00A43B24"/>
    <w:rsid w:val="00A46126"/>
    <w:rsid w:val="00A63175"/>
    <w:rsid w:val="00A671B5"/>
    <w:rsid w:val="00A87F03"/>
    <w:rsid w:val="00AB36B5"/>
    <w:rsid w:val="00AC6266"/>
    <w:rsid w:val="00AC70C0"/>
    <w:rsid w:val="00B0756C"/>
    <w:rsid w:val="00B11425"/>
    <w:rsid w:val="00B679E8"/>
    <w:rsid w:val="00B72813"/>
    <w:rsid w:val="00B72C70"/>
    <w:rsid w:val="00B7722D"/>
    <w:rsid w:val="00B81FE0"/>
    <w:rsid w:val="00B82860"/>
    <w:rsid w:val="00BA5326"/>
    <w:rsid w:val="00BB71D0"/>
    <w:rsid w:val="00BC026E"/>
    <w:rsid w:val="00BC6702"/>
    <w:rsid w:val="00BE0491"/>
    <w:rsid w:val="00BE27EF"/>
    <w:rsid w:val="00BE5018"/>
    <w:rsid w:val="00BE68C8"/>
    <w:rsid w:val="00BF2927"/>
    <w:rsid w:val="00C04C2F"/>
    <w:rsid w:val="00C23D38"/>
    <w:rsid w:val="00C248AD"/>
    <w:rsid w:val="00C333A2"/>
    <w:rsid w:val="00C36880"/>
    <w:rsid w:val="00C5345A"/>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76D6F"/>
    <w:rsid w:val="00D77EA1"/>
    <w:rsid w:val="00D97FA1"/>
    <w:rsid w:val="00DB2875"/>
    <w:rsid w:val="00DB3BD2"/>
    <w:rsid w:val="00DC0EB3"/>
    <w:rsid w:val="00DC68FD"/>
    <w:rsid w:val="00DE4ED2"/>
    <w:rsid w:val="00E005B5"/>
    <w:rsid w:val="00E24A68"/>
    <w:rsid w:val="00E42FB4"/>
    <w:rsid w:val="00E440B4"/>
    <w:rsid w:val="00E87E0F"/>
    <w:rsid w:val="00E92A10"/>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A6443"/>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40B4"/>
    <w:rPr>
      <w:i/>
      <w:iCs/>
    </w:rPr>
  </w:style>
  <w:style w:type="paragraph" w:styleId="PlainText">
    <w:name w:val="Plain Text"/>
    <w:basedOn w:val="Normal"/>
    <w:link w:val="PlainTextChar"/>
    <w:uiPriority w:val="99"/>
    <w:semiHidden/>
    <w:unhideWhenUsed/>
    <w:rsid w:val="002A6FE2"/>
    <w:rPr>
      <w:rFonts w:ascii="Calibri" w:hAnsi="Calibri"/>
      <w:sz w:val="22"/>
      <w:szCs w:val="22"/>
    </w:rPr>
  </w:style>
  <w:style w:type="character" w:customStyle="1" w:styleId="PlainTextChar">
    <w:name w:val="Plain Text Char"/>
    <w:basedOn w:val="DefaultParagraphFont"/>
    <w:link w:val="PlainText"/>
    <w:uiPriority w:val="99"/>
    <w:semiHidden/>
    <w:rsid w:val="002A6FE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241455040">
      <w:bodyDiv w:val="1"/>
      <w:marLeft w:val="0"/>
      <w:marRight w:val="0"/>
      <w:marTop w:val="0"/>
      <w:marBottom w:val="0"/>
      <w:divBdr>
        <w:top w:val="none" w:sz="0" w:space="0" w:color="auto"/>
        <w:left w:val="none" w:sz="0" w:space="0" w:color="auto"/>
        <w:bottom w:val="none" w:sz="0" w:space="0" w:color="auto"/>
        <w:right w:val="none" w:sz="0" w:space="0" w:color="auto"/>
      </w:divBdr>
    </w:div>
    <w:div w:id="260721749">
      <w:bodyDiv w:val="1"/>
      <w:marLeft w:val="0"/>
      <w:marRight w:val="0"/>
      <w:marTop w:val="0"/>
      <w:marBottom w:val="0"/>
      <w:divBdr>
        <w:top w:val="none" w:sz="0" w:space="0" w:color="auto"/>
        <w:left w:val="none" w:sz="0" w:space="0" w:color="auto"/>
        <w:bottom w:val="none" w:sz="0" w:space="0" w:color="auto"/>
        <w:right w:val="none" w:sz="0" w:space="0" w:color="auto"/>
      </w:divBdr>
    </w:div>
    <w:div w:id="279341179">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635650045">
      <w:bodyDiv w:val="1"/>
      <w:marLeft w:val="0"/>
      <w:marRight w:val="0"/>
      <w:marTop w:val="0"/>
      <w:marBottom w:val="0"/>
      <w:divBdr>
        <w:top w:val="none" w:sz="0" w:space="0" w:color="auto"/>
        <w:left w:val="none" w:sz="0" w:space="0" w:color="auto"/>
        <w:bottom w:val="none" w:sz="0" w:space="0" w:color="auto"/>
        <w:right w:val="none" w:sz="0" w:space="0" w:color="auto"/>
      </w:divBdr>
    </w:div>
    <w:div w:id="668287891">
      <w:bodyDiv w:val="1"/>
      <w:marLeft w:val="0"/>
      <w:marRight w:val="0"/>
      <w:marTop w:val="0"/>
      <w:marBottom w:val="0"/>
      <w:divBdr>
        <w:top w:val="none" w:sz="0" w:space="0" w:color="auto"/>
        <w:left w:val="none" w:sz="0" w:space="0" w:color="auto"/>
        <w:bottom w:val="none" w:sz="0" w:space="0" w:color="auto"/>
        <w:right w:val="none" w:sz="0" w:space="0" w:color="auto"/>
      </w:divBdr>
    </w:div>
    <w:div w:id="726077433">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785075451">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34871283">
      <w:bodyDiv w:val="1"/>
      <w:marLeft w:val="0"/>
      <w:marRight w:val="0"/>
      <w:marTop w:val="0"/>
      <w:marBottom w:val="0"/>
      <w:divBdr>
        <w:top w:val="none" w:sz="0" w:space="0" w:color="auto"/>
        <w:left w:val="none" w:sz="0" w:space="0" w:color="auto"/>
        <w:bottom w:val="none" w:sz="0" w:space="0" w:color="auto"/>
        <w:right w:val="none" w:sz="0" w:space="0" w:color="auto"/>
      </w:divBdr>
    </w:div>
    <w:div w:id="967127580">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399670853">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442408082">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20</cp:revision>
  <cp:lastPrinted>2015-11-05T17:50:00Z</cp:lastPrinted>
  <dcterms:created xsi:type="dcterms:W3CDTF">2015-11-05T18:01:00Z</dcterms:created>
  <dcterms:modified xsi:type="dcterms:W3CDTF">2017-01-19T20:49:00Z</dcterms:modified>
</cp:coreProperties>
</file>