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23213" w14:textId="77777777" w:rsidR="003405D3" w:rsidRDefault="003405D3" w:rsidP="003405D3">
      <w:pPr>
        <w:tabs>
          <w:tab w:val="left" w:pos="1440"/>
        </w:tabs>
        <w:ind w:right="50"/>
        <w:jc w:val="center"/>
        <w:rPr>
          <w:rFonts w:ascii="Calibri" w:eastAsia="Calibri" w:hAnsi="Calibri"/>
          <w:b/>
          <w:bCs/>
          <w:color w:val="404040"/>
          <w:sz w:val="50"/>
          <w:szCs w:val="50"/>
        </w:rPr>
      </w:pPr>
      <w:r w:rsidRPr="003405D3">
        <w:rPr>
          <w:rFonts w:ascii="Calibri" w:eastAsia="Calibri" w:hAnsi="Calibri"/>
          <w:b/>
          <w:bCs/>
          <w:noProof/>
          <w:color w:val="404040"/>
          <w:sz w:val="50"/>
          <w:szCs w:val="50"/>
        </w:rPr>
        <w:drawing>
          <wp:anchor distT="0" distB="0" distL="114300" distR="114300" simplePos="0" relativeHeight="251659264" behindDoc="1" locked="0" layoutInCell="1" allowOverlap="1" wp14:anchorId="331B5D38" wp14:editId="3BD3FC52">
            <wp:simplePos x="0" y="0"/>
            <wp:positionH relativeFrom="page">
              <wp:posOffset>0</wp:posOffset>
            </wp:positionH>
            <wp:positionV relativeFrom="page">
              <wp:posOffset>-57150</wp:posOffset>
            </wp:positionV>
            <wp:extent cx="7772400" cy="1828800"/>
            <wp:effectExtent l="0" t="0" r="0" b="0"/>
            <wp:wrapNone/>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3405D3">
        <w:rPr>
          <w:rFonts w:ascii="Calibri" w:eastAsia="Calibri" w:hAnsi="Calibri"/>
          <w:b/>
          <w:bCs/>
          <w:color w:val="404040"/>
          <w:sz w:val="50"/>
          <w:szCs w:val="50"/>
        </w:rPr>
        <w:t xml:space="preserve"> </w:t>
      </w:r>
    </w:p>
    <w:p w14:paraId="7C47F40A" w14:textId="77777777" w:rsidR="003405D3" w:rsidRDefault="003405D3" w:rsidP="003405D3">
      <w:pPr>
        <w:tabs>
          <w:tab w:val="left" w:pos="1440"/>
        </w:tabs>
        <w:ind w:right="50"/>
        <w:jc w:val="center"/>
        <w:rPr>
          <w:rFonts w:ascii="Calibri" w:eastAsia="Calibri" w:hAnsi="Calibri"/>
          <w:b/>
          <w:bCs/>
          <w:color w:val="404040"/>
          <w:sz w:val="50"/>
          <w:szCs w:val="50"/>
        </w:rPr>
      </w:pPr>
    </w:p>
    <w:p w14:paraId="09F5E75F" w14:textId="77777777" w:rsidR="001C4D25" w:rsidRDefault="001C4D25" w:rsidP="001C4D25">
      <w:pPr>
        <w:pStyle w:val="NormalWeb"/>
        <w:jc w:val="center"/>
        <w:rPr>
          <w:rFonts w:ascii="Calibri" w:hAnsi="Calibri"/>
          <w:b/>
          <w:bCs/>
          <w:sz w:val="2"/>
          <w:szCs w:val="2"/>
        </w:rPr>
      </w:pPr>
      <w:r>
        <w:rPr>
          <w:rFonts w:ascii="Calibri" w:hAnsi="Calibri"/>
          <w:b/>
          <w:bCs/>
          <w:sz w:val="48"/>
          <w:szCs w:val="48"/>
        </w:rPr>
        <w:t xml:space="preserve">Grand Opening celebration this week </w:t>
      </w:r>
      <w:r>
        <w:rPr>
          <w:rFonts w:ascii="Calibri" w:hAnsi="Calibri"/>
          <w:b/>
          <w:bCs/>
          <w:sz w:val="48"/>
          <w:szCs w:val="48"/>
        </w:rPr>
        <w:br/>
        <w:t>for new Delmar Fieldhouse</w:t>
      </w:r>
    </w:p>
    <w:tbl>
      <w:tblPr>
        <w:tblW w:w="5192" w:type="pct"/>
        <w:tblCellSpacing w:w="18" w:type="dxa"/>
        <w:tblCellMar>
          <w:left w:w="0" w:type="dxa"/>
          <w:right w:w="0" w:type="dxa"/>
        </w:tblCellMar>
        <w:tblLook w:val="04A0" w:firstRow="1" w:lastRow="0" w:firstColumn="1" w:lastColumn="0" w:noHBand="0" w:noVBand="1"/>
      </w:tblPr>
      <w:tblGrid>
        <w:gridCol w:w="1263"/>
        <w:gridCol w:w="2646"/>
        <w:gridCol w:w="519"/>
        <w:gridCol w:w="5291"/>
      </w:tblGrid>
      <w:tr w:rsidR="001C4D25" w14:paraId="790D307B" w14:textId="77777777" w:rsidTr="001C4D25">
        <w:trPr>
          <w:tblCellSpacing w:w="18" w:type="dxa"/>
        </w:trPr>
        <w:tc>
          <w:tcPr>
            <w:tcW w:w="628" w:type="pct"/>
            <w:tcMar>
              <w:top w:w="15" w:type="dxa"/>
              <w:left w:w="15" w:type="dxa"/>
              <w:bottom w:w="15" w:type="dxa"/>
              <w:right w:w="15" w:type="dxa"/>
            </w:tcMar>
            <w:hideMark/>
          </w:tcPr>
          <w:p w14:paraId="39B9EC85" w14:textId="77777777" w:rsidR="001C4D25" w:rsidRDefault="001C4D25">
            <w:pPr>
              <w:pStyle w:val="NormalWeb"/>
              <w:spacing w:line="252" w:lineRule="auto"/>
              <w:jc w:val="both"/>
              <w:rPr>
                <w:rFonts w:ascii="Calibri" w:hAnsi="Calibri"/>
                <w:sz w:val="22"/>
                <w:szCs w:val="22"/>
              </w:rPr>
            </w:pPr>
            <w:r>
              <w:rPr>
                <w:rStyle w:val="Strong"/>
                <w:rFonts w:ascii="Calibri" w:hAnsi="Calibri"/>
                <w:sz w:val="22"/>
                <w:szCs w:val="22"/>
              </w:rPr>
              <w:t>What:</w:t>
            </w:r>
          </w:p>
        </w:tc>
        <w:tc>
          <w:tcPr>
            <w:tcW w:w="4326" w:type="pct"/>
            <w:gridSpan w:val="3"/>
            <w:tcMar>
              <w:top w:w="15" w:type="dxa"/>
              <w:left w:w="15" w:type="dxa"/>
              <w:bottom w:w="15" w:type="dxa"/>
              <w:right w:w="15" w:type="dxa"/>
            </w:tcMar>
            <w:vAlign w:val="center"/>
          </w:tcPr>
          <w:p w14:paraId="2CB38F52" w14:textId="77777777" w:rsidR="001C4D25" w:rsidRDefault="001C4D25">
            <w:pPr>
              <w:pStyle w:val="NoSpacing"/>
              <w:spacing w:line="252" w:lineRule="auto"/>
              <w:jc w:val="both"/>
              <w:rPr>
                <w:rFonts w:ascii="Calibri" w:hAnsi="Calibri"/>
                <w:sz w:val="22"/>
                <w:szCs w:val="22"/>
              </w:rPr>
            </w:pPr>
            <w:r>
              <w:rPr>
                <w:rFonts w:ascii="Calibri" w:hAnsi="Calibri"/>
                <w:sz w:val="22"/>
                <w:szCs w:val="22"/>
              </w:rPr>
              <w:t xml:space="preserve">The Houston Independent School District will host a Grand Opening celebration to mark the completion of the new Delmar Fieldhouse, which was constructed as part of the voter-approved 2012 Bond Program. </w:t>
            </w:r>
          </w:p>
          <w:p w14:paraId="7F8E10EE" w14:textId="77777777" w:rsidR="001C4D25" w:rsidRDefault="001C4D25">
            <w:pPr>
              <w:pStyle w:val="NoSpacing"/>
              <w:spacing w:line="252" w:lineRule="auto"/>
              <w:jc w:val="both"/>
              <w:rPr>
                <w:rFonts w:ascii="Calibri" w:hAnsi="Calibri"/>
                <w:sz w:val="22"/>
                <w:szCs w:val="22"/>
              </w:rPr>
            </w:pPr>
          </w:p>
          <w:p w14:paraId="082C79FE" w14:textId="77777777" w:rsidR="001C4D25" w:rsidRDefault="001C4D25">
            <w:pPr>
              <w:pStyle w:val="NoSpacing"/>
              <w:spacing w:line="252" w:lineRule="auto"/>
              <w:jc w:val="both"/>
              <w:rPr>
                <w:rFonts w:ascii="Calibri" w:hAnsi="Calibri"/>
                <w:sz w:val="22"/>
                <w:szCs w:val="22"/>
              </w:rPr>
            </w:pPr>
            <w:r>
              <w:rPr>
                <w:rFonts w:ascii="Calibri" w:hAnsi="Calibri"/>
                <w:sz w:val="22"/>
                <w:szCs w:val="22"/>
              </w:rPr>
              <w:t>The first games to be played in the new facility will follow that afternoon, as eight HISD boys’ high school basketball teams take to the court, which features a star representing the HISD logo and an image of the Houston skyline.</w:t>
            </w:r>
          </w:p>
          <w:p w14:paraId="2D50BEBF" w14:textId="77777777" w:rsidR="001C4D25" w:rsidRDefault="001C4D25">
            <w:pPr>
              <w:pStyle w:val="NoSpacing"/>
              <w:spacing w:line="252" w:lineRule="auto"/>
              <w:jc w:val="both"/>
              <w:rPr>
                <w:rFonts w:ascii="Calibri" w:hAnsi="Calibri"/>
                <w:sz w:val="22"/>
                <w:szCs w:val="22"/>
              </w:rPr>
            </w:pPr>
          </w:p>
          <w:p w14:paraId="0DB26514" w14:textId="77777777" w:rsidR="001C4D25" w:rsidRDefault="001C4D25">
            <w:pPr>
              <w:pStyle w:val="NoSpacing"/>
              <w:spacing w:line="252" w:lineRule="auto"/>
              <w:jc w:val="both"/>
              <w:rPr>
                <w:rFonts w:ascii="Calibri" w:hAnsi="Calibri"/>
                <w:sz w:val="22"/>
                <w:szCs w:val="22"/>
              </w:rPr>
            </w:pPr>
            <w:r>
              <w:rPr>
                <w:rFonts w:ascii="Calibri" w:hAnsi="Calibri"/>
                <w:sz w:val="22"/>
                <w:szCs w:val="22"/>
              </w:rPr>
              <w:t>The event will serve to formally dedicate the new building. Guided tours will be provided following the ceremony.</w:t>
            </w:r>
          </w:p>
          <w:p w14:paraId="0FDC72E1" w14:textId="77777777" w:rsidR="001C4D25" w:rsidRDefault="001C4D25">
            <w:pPr>
              <w:pStyle w:val="NoSpacing"/>
              <w:spacing w:line="252" w:lineRule="auto"/>
              <w:jc w:val="both"/>
              <w:rPr>
                <w:rFonts w:ascii="Calibri" w:hAnsi="Calibri"/>
                <w:sz w:val="22"/>
                <w:szCs w:val="22"/>
              </w:rPr>
            </w:pPr>
          </w:p>
          <w:p w14:paraId="172FE793" w14:textId="77777777" w:rsidR="001C4D25" w:rsidRDefault="001C4D25">
            <w:pPr>
              <w:pStyle w:val="NoSpacing"/>
              <w:spacing w:line="252" w:lineRule="auto"/>
              <w:jc w:val="both"/>
              <w:rPr>
                <w:rFonts w:ascii="Calibri" w:hAnsi="Calibri"/>
                <w:sz w:val="22"/>
                <w:szCs w:val="22"/>
              </w:rPr>
            </w:pPr>
            <w:r>
              <w:rPr>
                <w:rFonts w:ascii="Calibri" w:hAnsi="Calibri"/>
                <w:sz w:val="22"/>
                <w:szCs w:val="22"/>
              </w:rPr>
              <w:t xml:space="preserve">The $35.2 million, 5,000-seat facility will host basketball and volleyball games and tournaments, as well as graduation ceremonies and other special events. The maple court floor is removable and expandable, suiting both the 84 feet required for high school games and the 94 feet required for NCAA play. Lower level seating also is retractable, allowing for additional floor space, if needed. </w:t>
            </w:r>
          </w:p>
          <w:p w14:paraId="23D3B0F8" w14:textId="77777777" w:rsidR="001C4D25" w:rsidRDefault="001C4D25">
            <w:pPr>
              <w:pStyle w:val="NoSpacing"/>
              <w:spacing w:line="252" w:lineRule="auto"/>
              <w:jc w:val="both"/>
              <w:rPr>
                <w:rFonts w:ascii="Calibri" w:hAnsi="Calibri"/>
                <w:sz w:val="22"/>
                <w:szCs w:val="22"/>
              </w:rPr>
            </w:pPr>
          </w:p>
          <w:p w14:paraId="0B38E746" w14:textId="77777777" w:rsidR="001C4D25" w:rsidRDefault="001C4D25">
            <w:pPr>
              <w:pStyle w:val="NoSpacing"/>
              <w:spacing w:line="252" w:lineRule="auto"/>
              <w:jc w:val="both"/>
              <w:rPr>
                <w:rFonts w:ascii="Calibri" w:hAnsi="Calibri"/>
                <w:sz w:val="22"/>
                <w:szCs w:val="22"/>
              </w:rPr>
            </w:pPr>
            <w:r>
              <w:rPr>
                <w:rFonts w:ascii="Calibri" w:hAnsi="Calibri"/>
                <w:sz w:val="22"/>
                <w:szCs w:val="22"/>
              </w:rPr>
              <w:t xml:space="preserve">Additionally, the 139,874-square-foot facility features modern locker and training rooms, HISD Athletics Department offices, and athletic storage for the existing outdoor stadium and field, which can be viewed from a balcony on the second floor. The entrance to the arena also showcases a portion of the center court floor from the original fieldhouse. </w:t>
            </w:r>
          </w:p>
          <w:p w14:paraId="210D1F5B" w14:textId="77777777" w:rsidR="001C4D25" w:rsidRDefault="001C4D25">
            <w:pPr>
              <w:pStyle w:val="NoSpacing"/>
              <w:spacing w:line="252" w:lineRule="auto"/>
              <w:jc w:val="both"/>
              <w:rPr>
                <w:rFonts w:ascii="Calibri" w:hAnsi="Calibri"/>
                <w:sz w:val="22"/>
                <w:szCs w:val="22"/>
              </w:rPr>
            </w:pPr>
          </w:p>
          <w:p w14:paraId="0F789F02" w14:textId="77777777" w:rsidR="001C4D25" w:rsidRDefault="001C4D25">
            <w:pPr>
              <w:pStyle w:val="NoSpacing"/>
              <w:spacing w:line="252" w:lineRule="auto"/>
              <w:jc w:val="both"/>
              <w:rPr>
                <w:rFonts w:ascii="Calibri" w:hAnsi="Calibri"/>
                <w:sz w:val="22"/>
                <w:szCs w:val="22"/>
              </w:rPr>
            </w:pPr>
            <w:r>
              <w:rPr>
                <w:rFonts w:ascii="Calibri" w:hAnsi="Calibri"/>
                <w:sz w:val="22"/>
                <w:szCs w:val="22"/>
              </w:rPr>
              <w:t xml:space="preserve">The Delmar Fieldhouse project was part of the work done under the 2012 Bond’s district athletic facility improvements. Both Barnett and Butler stadiums also received upgrades under the $44.6 million allocation. </w:t>
            </w:r>
          </w:p>
          <w:p w14:paraId="2178C501" w14:textId="77777777" w:rsidR="001C4D25" w:rsidRDefault="001C4D25">
            <w:pPr>
              <w:pStyle w:val="NoSpacing"/>
              <w:spacing w:line="252" w:lineRule="auto"/>
              <w:jc w:val="both"/>
              <w:rPr>
                <w:rFonts w:ascii="Calibri" w:hAnsi="Calibri"/>
                <w:sz w:val="22"/>
                <w:szCs w:val="22"/>
              </w:rPr>
            </w:pPr>
          </w:p>
          <w:p w14:paraId="312A7076" w14:textId="77777777" w:rsidR="001C4D25" w:rsidRDefault="001C4D25">
            <w:pPr>
              <w:pStyle w:val="NoSpacing"/>
              <w:spacing w:line="252" w:lineRule="auto"/>
              <w:jc w:val="both"/>
              <w:rPr>
                <w:rFonts w:ascii="Calibri" w:hAnsi="Calibri"/>
                <w:b/>
                <w:bCs/>
                <w:i/>
                <w:iCs/>
                <w:sz w:val="22"/>
                <w:szCs w:val="22"/>
              </w:rPr>
            </w:pPr>
            <w:r>
              <w:rPr>
                <w:rFonts w:ascii="Calibri" w:hAnsi="Calibri"/>
                <w:b/>
                <w:bCs/>
                <w:i/>
                <w:iCs/>
                <w:sz w:val="22"/>
                <w:szCs w:val="22"/>
              </w:rPr>
              <w:t>*Note: Media are invited to attend and cover the dedication and guided tours, as well as the inaugural basketball games that kick off at 4 p.m. All media should wear rubber-soled tennis shoes.</w:t>
            </w:r>
          </w:p>
          <w:p w14:paraId="44292214" w14:textId="77777777" w:rsidR="001C4D25" w:rsidRDefault="001C4D25">
            <w:pPr>
              <w:spacing w:line="252" w:lineRule="auto"/>
              <w:jc w:val="both"/>
              <w:rPr>
                <w:rFonts w:ascii="Calibri" w:hAnsi="Calibri"/>
                <w:sz w:val="22"/>
                <w:szCs w:val="22"/>
              </w:rPr>
            </w:pPr>
          </w:p>
        </w:tc>
      </w:tr>
      <w:tr w:rsidR="001C4D25" w14:paraId="73313BE6" w14:textId="77777777" w:rsidTr="001C4D25">
        <w:trPr>
          <w:tblCellSpacing w:w="18" w:type="dxa"/>
        </w:trPr>
        <w:tc>
          <w:tcPr>
            <w:tcW w:w="2234" w:type="pct"/>
            <w:gridSpan w:val="3"/>
            <w:tcMar>
              <w:top w:w="15" w:type="dxa"/>
              <w:left w:w="15" w:type="dxa"/>
              <w:bottom w:w="15" w:type="dxa"/>
              <w:right w:w="15" w:type="dxa"/>
            </w:tcMar>
            <w:hideMark/>
          </w:tcPr>
          <w:p w14:paraId="0A09C903" w14:textId="77777777" w:rsidR="001C4D25" w:rsidRDefault="001C4D25">
            <w:pPr>
              <w:pStyle w:val="NormalWeb"/>
              <w:spacing w:line="252" w:lineRule="auto"/>
              <w:jc w:val="both"/>
              <w:rPr>
                <w:rStyle w:val="Strong"/>
                <w:i/>
                <w:iCs/>
              </w:rPr>
            </w:pPr>
            <w:r>
              <w:rPr>
                <w:rStyle w:val="Strong"/>
                <w:rFonts w:ascii="Calibri" w:hAnsi="Calibri"/>
                <w:i/>
                <w:iCs/>
                <w:sz w:val="22"/>
                <w:szCs w:val="22"/>
              </w:rPr>
              <w:t>Delmar Fieldhouse Grand Opening</w:t>
            </w:r>
          </w:p>
        </w:tc>
        <w:tc>
          <w:tcPr>
            <w:tcW w:w="2719" w:type="pct"/>
            <w:tcMar>
              <w:top w:w="15" w:type="dxa"/>
              <w:left w:w="15" w:type="dxa"/>
              <w:bottom w:w="15" w:type="dxa"/>
              <w:right w:w="15" w:type="dxa"/>
            </w:tcMar>
            <w:vAlign w:val="center"/>
          </w:tcPr>
          <w:p w14:paraId="347121FA" w14:textId="77777777" w:rsidR="001C4D25" w:rsidRDefault="001C4D25">
            <w:pPr>
              <w:spacing w:line="252" w:lineRule="auto"/>
              <w:jc w:val="both"/>
            </w:pPr>
          </w:p>
        </w:tc>
      </w:tr>
      <w:tr w:rsidR="001C4D25" w14:paraId="7B7767B6" w14:textId="77777777" w:rsidTr="001C4D25">
        <w:trPr>
          <w:tblCellSpacing w:w="18" w:type="dxa"/>
        </w:trPr>
        <w:tc>
          <w:tcPr>
            <w:tcW w:w="628" w:type="pct"/>
            <w:tcMar>
              <w:top w:w="15" w:type="dxa"/>
              <w:left w:w="15" w:type="dxa"/>
              <w:bottom w:w="15" w:type="dxa"/>
              <w:right w:w="15" w:type="dxa"/>
            </w:tcMar>
            <w:hideMark/>
          </w:tcPr>
          <w:p w14:paraId="42D3DCB7" w14:textId="77777777" w:rsidR="001C4D25" w:rsidRDefault="001C4D25">
            <w:pPr>
              <w:pStyle w:val="NormalWeb"/>
              <w:spacing w:line="252" w:lineRule="auto"/>
              <w:jc w:val="both"/>
              <w:rPr>
                <w:rFonts w:ascii="Calibri" w:hAnsi="Calibri"/>
                <w:sz w:val="22"/>
                <w:szCs w:val="22"/>
              </w:rPr>
            </w:pPr>
            <w:r>
              <w:rPr>
                <w:rStyle w:val="Strong"/>
                <w:rFonts w:ascii="Calibri" w:hAnsi="Calibri"/>
                <w:sz w:val="22"/>
                <w:szCs w:val="22"/>
              </w:rPr>
              <w:t>Who:</w:t>
            </w:r>
          </w:p>
        </w:tc>
        <w:tc>
          <w:tcPr>
            <w:tcW w:w="4326" w:type="pct"/>
            <w:gridSpan w:val="3"/>
            <w:tcMar>
              <w:top w:w="15" w:type="dxa"/>
              <w:left w:w="15" w:type="dxa"/>
              <w:bottom w:w="15" w:type="dxa"/>
              <w:right w:w="15" w:type="dxa"/>
            </w:tcMar>
            <w:vAlign w:val="center"/>
            <w:hideMark/>
          </w:tcPr>
          <w:p w14:paraId="54C7438D" w14:textId="77777777" w:rsidR="001C4D25" w:rsidRDefault="001C4D25">
            <w:pPr>
              <w:pStyle w:val="NormalWeb"/>
              <w:spacing w:line="252" w:lineRule="auto"/>
              <w:jc w:val="both"/>
              <w:rPr>
                <w:rFonts w:ascii="Calibri" w:hAnsi="Calibri"/>
                <w:sz w:val="22"/>
                <w:szCs w:val="22"/>
              </w:rPr>
            </w:pPr>
            <w:r>
              <w:rPr>
                <w:rFonts w:ascii="Calibri" w:hAnsi="Calibri"/>
                <w:sz w:val="22"/>
                <w:szCs w:val="22"/>
              </w:rPr>
              <w:t xml:space="preserve">HISD Superintendent </w:t>
            </w:r>
            <w:r>
              <w:rPr>
                <w:rFonts w:ascii="Calibri" w:hAnsi="Calibri"/>
                <w:b/>
                <w:bCs/>
                <w:sz w:val="22"/>
                <w:szCs w:val="22"/>
              </w:rPr>
              <w:t xml:space="preserve">Richard Carranza, </w:t>
            </w:r>
            <w:r>
              <w:rPr>
                <w:rFonts w:ascii="Calibri" w:hAnsi="Calibri"/>
                <w:sz w:val="22"/>
                <w:szCs w:val="22"/>
              </w:rPr>
              <w:t xml:space="preserve">HISD Board of Education President </w:t>
            </w:r>
            <w:r>
              <w:rPr>
                <w:rFonts w:ascii="Calibri" w:hAnsi="Calibri"/>
                <w:b/>
                <w:bCs/>
                <w:sz w:val="22"/>
                <w:szCs w:val="22"/>
              </w:rPr>
              <w:t>Wanda Adams</w:t>
            </w:r>
            <w:r>
              <w:rPr>
                <w:rFonts w:ascii="Calibri" w:hAnsi="Calibri"/>
                <w:sz w:val="22"/>
                <w:szCs w:val="22"/>
              </w:rPr>
              <w:t xml:space="preserve">, HISD Board of Education Second Vice President </w:t>
            </w:r>
            <w:r>
              <w:rPr>
                <w:rFonts w:ascii="Calibri" w:hAnsi="Calibri"/>
                <w:b/>
                <w:bCs/>
                <w:sz w:val="22"/>
                <w:szCs w:val="22"/>
              </w:rPr>
              <w:t>Jolanda Jones</w:t>
            </w:r>
            <w:r>
              <w:rPr>
                <w:rFonts w:ascii="Calibri" w:hAnsi="Calibri"/>
                <w:sz w:val="22"/>
                <w:szCs w:val="22"/>
              </w:rPr>
              <w:t xml:space="preserve">, HISD Board of Education trustees, HISD Construction Services Officer </w:t>
            </w:r>
            <w:r>
              <w:rPr>
                <w:rFonts w:ascii="Calibri" w:hAnsi="Calibri"/>
                <w:b/>
                <w:bCs/>
                <w:sz w:val="22"/>
                <w:szCs w:val="22"/>
              </w:rPr>
              <w:t>Derrick Sanders</w:t>
            </w:r>
            <w:r>
              <w:rPr>
                <w:rFonts w:ascii="Calibri" w:hAnsi="Calibri"/>
                <w:sz w:val="22"/>
                <w:szCs w:val="22"/>
              </w:rPr>
              <w:t xml:space="preserve">, and HISD Director of Athletics </w:t>
            </w:r>
            <w:r>
              <w:rPr>
                <w:rFonts w:ascii="Calibri" w:hAnsi="Calibri"/>
                <w:sz w:val="22"/>
                <w:szCs w:val="22"/>
              </w:rPr>
              <w:lastRenderedPageBreak/>
              <w:t xml:space="preserve">and UIL Activities </w:t>
            </w:r>
            <w:r>
              <w:rPr>
                <w:rFonts w:ascii="Calibri" w:hAnsi="Calibri"/>
                <w:b/>
                <w:bCs/>
                <w:sz w:val="22"/>
                <w:szCs w:val="22"/>
              </w:rPr>
              <w:t>Marmion Dambrino</w:t>
            </w:r>
            <w:r>
              <w:rPr>
                <w:rFonts w:ascii="Calibri" w:hAnsi="Calibri"/>
                <w:sz w:val="22"/>
                <w:szCs w:val="22"/>
              </w:rPr>
              <w:t>, as well as students, staff, stakeholders and community members</w:t>
            </w:r>
          </w:p>
        </w:tc>
      </w:tr>
      <w:tr w:rsidR="001C4D25" w14:paraId="13F7C063" w14:textId="77777777" w:rsidTr="001C4D25">
        <w:trPr>
          <w:tblCellSpacing w:w="18" w:type="dxa"/>
        </w:trPr>
        <w:tc>
          <w:tcPr>
            <w:tcW w:w="628" w:type="pct"/>
            <w:tcMar>
              <w:top w:w="15" w:type="dxa"/>
              <w:left w:w="15" w:type="dxa"/>
              <w:bottom w:w="15" w:type="dxa"/>
              <w:right w:w="15" w:type="dxa"/>
            </w:tcMar>
            <w:hideMark/>
          </w:tcPr>
          <w:p w14:paraId="2ED2BC1C" w14:textId="77777777" w:rsidR="001C4D25" w:rsidRDefault="001C4D25">
            <w:pPr>
              <w:pStyle w:val="NormalWeb"/>
              <w:spacing w:line="252" w:lineRule="auto"/>
              <w:jc w:val="both"/>
              <w:rPr>
                <w:rFonts w:ascii="Calibri" w:hAnsi="Calibri"/>
                <w:sz w:val="22"/>
                <w:szCs w:val="22"/>
              </w:rPr>
            </w:pPr>
            <w:r>
              <w:rPr>
                <w:rStyle w:val="Strong"/>
                <w:rFonts w:ascii="Calibri" w:hAnsi="Calibri"/>
                <w:sz w:val="22"/>
                <w:szCs w:val="22"/>
              </w:rPr>
              <w:lastRenderedPageBreak/>
              <w:t>When:</w:t>
            </w:r>
          </w:p>
        </w:tc>
        <w:tc>
          <w:tcPr>
            <w:tcW w:w="4326" w:type="pct"/>
            <w:gridSpan w:val="3"/>
            <w:tcMar>
              <w:top w:w="15" w:type="dxa"/>
              <w:left w:w="15" w:type="dxa"/>
              <w:bottom w:w="15" w:type="dxa"/>
              <w:right w:w="15" w:type="dxa"/>
            </w:tcMar>
            <w:vAlign w:val="center"/>
            <w:hideMark/>
          </w:tcPr>
          <w:p w14:paraId="658755E9" w14:textId="77777777" w:rsidR="001C4D25" w:rsidRDefault="001C4D25">
            <w:pPr>
              <w:pStyle w:val="NoSpacing"/>
              <w:spacing w:line="252" w:lineRule="auto"/>
              <w:jc w:val="both"/>
              <w:rPr>
                <w:rFonts w:ascii="Calibri" w:hAnsi="Calibri"/>
                <w:b/>
                <w:bCs/>
                <w:sz w:val="22"/>
                <w:szCs w:val="22"/>
                <w:u w:val="single"/>
              </w:rPr>
            </w:pPr>
            <w:r>
              <w:rPr>
                <w:rFonts w:ascii="Calibri" w:hAnsi="Calibri"/>
                <w:b/>
                <w:bCs/>
                <w:sz w:val="22"/>
                <w:szCs w:val="22"/>
                <w:u w:val="single"/>
              </w:rPr>
              <w:t>Friday, Feb. 10, 2017, at 10 a.m.</w:t>
            </w:r>
          </w:p>
        </w:tc>
      </w:tr>
      <w:tr w:rsidR="001C4D25" w14:paraId="0884CFD2" w14:textId="77777777" w:rsidTr="001C4D25">
        <w:trPr>
          <w:tblCellSpacing w:w="18" w:type="dxa"/>
        </w:trPr>
        <w:tc>
          <w:tcPr>
            <w:tcW w:w="628" w:type="pct"/>
            <w:tcMar>
              <w:top w:w="15" w:type="dxa"/>
              <w:left w:w="15" w:type="dxa"/>
              <w:bottom w:w="15" w:type="dxa"/>
              <w:right w:w="15" w:type="dxa"/>
            </w:tcMar>
            <w:hideMark/>
          </w:tcPr>
          <w:p w14:paraId="229C494B" w14:textId="77777777" w:rsidR="001C4D25" w:rsidRDefault="001C4D25">
            <w:pPr>
              <w:pStyle w:val="NormalWeb"/>
              <w:spacing w:line="252" w:lineRule="auto"/>
              <w:jc w:val="both"/>
              <w:rPr>
                <w:rFonts w:ascii="Calibri" w:hAnsi="Calibri"/>
                <w:b/>
                <w:bCs/>
                <w:sz w:val="22"/>
                <w:szCs w:val="22"/>
              </w:rPr>
            </w:pPr>
            <w:r>
              <w:rPr>
                <w:rStyle w:val="Strong"/>
                <w:rFonts w:ascii="Calibri" w:hAnsi="Calibri"/>
                <w:sz w:val="22"/>
                <w:szCs w:val="22"/>
              </w:rPr>
              <w:t>Where:</w:t>
            </w:r>
          </w:p>
        </w:tc>
        <w:tc>
          <w:tcPr>
            <w:tcW w:w="4326" w:type="pct"/>
            <w:gridSpan w:val="3"/>
            <w:tcMar>
              <w:top w:w="15" w:type="dxa"/>
              <w:left w:w="15" w:type="dxa"/>
              <w:bottom w:w="15" w:type="dxa"/>
              <w:right w:w="15" w:type="dxa"/>
            </w:tcMar>
            <w:vAlign w:val="center"/>
            <w:hideMark/>
          </w:tcPr>
          <w:p w14:paraId="60B485FB" w14:textId="77777777" w:rsidR="001C4D25" w:rsidRDefault="001C4D25">
            <w:pPr>
              <w:pStyle w:val="NoSpacing"/>
              <w:spacing w:line="252" w:lineRule="auto"/>
              <w:jc w:val="both"/>
              <w:rPr>
                <w:rFonts w:ascii="Calibri" w:hAnsi="Calibri"/>
                <w:sz w:val="22"/>
                <w:szCs w:val="22"/>
              </w:rPr>
            </w:pPr>
            <w:r>
              <w:rPr>
                <w:rFonts w:ascii="Calibri" w:hAnsi="Calibri"/>
                <w:sz w:val="22"/>
                <w:szCs w:val="22"/>
              </w:rPr>
              <w:t xml:space="preserve">2020 Mangum Road, 77092 </w:t>
            </w:r>
          </w:p>
        </w:tc>
      </w:tr>
      <w:tr w:rsidR="001C4D25" w14:paraId="38FC68CE" w14:textId="77777777" w:rsidTr="001C4D25">
        <w:trPr>
          <w:tblCellSpacing w:w="18" w:type="dxa"/>
        </w:trPr>
        <w:tc>
          <w:tcPr>
            <w:tcW w:w="628" w:type="pct"/>
            <w:tcMar>
              <w:top w:w="15" w:type="dxa"/>
              <w:left w:w="15" w:type="dxa"/>
              <w:bottom w:w="15" w:type="dxa"/>
              <w:right w:w="15" w:type="dxa"/>
            </w:tcMar>
          </w:tcPr>
          <w:p w14:paraId="6A255266" w14:textId="77777777" w:rsidR="001C4D25" w:rsidRDefault="001C4D25">
            <w:pPr>
              <w:pStyle w:val="NormalWeb"/>
              <w:spacing w:line="252" w:lineRule="auto"/>
              <w:jc w:val="both"/>
              <w:rPr>
                <w:rStyle w:val="Strong"/>
              </w:rPr>
            </w:pPr>
          </w:p>
        </w:tc>
        <w:tc>
          <w:tcPr>
            <w:tcW w:w="4326" w:type="pct"/>
            <w:gridSpan w:val="3"/>
            <w:tcMar>
              <w:top w:w="15" w:type="dxa"/>
              <w:left w:w="15" w:type="dxa"/>
              <w:bottom w:w="15" w:type="dxa"/>
              <w:right w:w="15" w:type="dxa"/>
            </w:tcMar>
            <w:vAlign w:val="center"/>
          </w:tcPr>
          <w:p w14:paraId="34D70C37" w14:textId="77777777" w:rsidR="001C4D25" w:rsidRDefault="001C4D25">
            <w:pPr>
              <w:pStyle w:val="NoSpacing"/>
              <w:spacing w:line="252" w:lineRule="auto"/>
              <w:jc w:val="both"/>
              <w:rPr>
                <w:u w:val="single"/>
              </w:rPr>
            </w:pPr>
          </w:p>
        </w:tc>
      </w:tr>
      <w:tr w:rsidR="001C4D25" w14:paraId="16DB80E6" w14:textId="77777777" w:rsidTr="001C4D25">
        <w:trPr>
          <w:tblCellSpacing w:w="18" w:type="dxa"/>
        </w:trPr>
        <w:tc>
          <w:tcPr>
            <w:tcW w:w="1983" w:type="pct"/>
            <w:gridSpan w:val="2"/>
            <w:tcMar>
              <w:top w:w="15" w:type="dxa"/>
              <w:left w:w="15" w:type="dxa"/>
              <w:bottom w:w="15" w:type="dxa"/>
              <w:right w:w="15" w:type="dxa"/>
            </w:tcMar>
            <w:hideMark/>
          </w:tcPr>
          <w:p w14:paraId="464D83F9" w14:textId="77777777" w:rsidR="001C4D25" w:rsidRDefault="001C4D25">
            <w:pPr>
              <w:pStyle w:val="NormalWeb"/>
              <w:spacing w:line="252" w:lineRule="auto"/>
              <w:jc w:val="both"/>
              <w:rPr>
                <w:rFonts w:ascii="Calibri" w:hAnsi="Calibri"/>
                <w:b/>
                <w:bCs/>
                <w:i/>
                <w:iCs/>
                <w:sz w:val="22"/>
                <w:szCs w:val="22"/>
              </w:rPr>
            </w:pPr>
            <w:r>
              <w:rPr>
                <w:rFonts w:ascii="Calibri" w:hAnsi="Calibri"/>
                <w:b/>
                <w:bCs/>
                <w:i/>
                <w:iCs/>
                <w:sz w:val="22"/>
                <w:szCs w:val="22"/>
              </w:rPr>
              <w:t>Delmar Fieldhouse Inaugural Games</w:t>
            </w:r>
          </w:p>
        </w:tc>
        <w:tc>
          <w:tcPr>
            <w:tcW w:w="2971" w:type="pct"/>
            <w:gridSpan w:val="2"/>
            <w:tcMar>
              <w:top w:w="15" w:type="dxa"/>
              <w:left w:w="15" w:type="dxa"/>
              <w:bottom w:w="15" w:type="dxa"/>
              <w:right w:w="15" w:type="dxa"/>
            </w:tcMar>
            <w:vAlign w:val="center"/>
          </w:tcPr>
          <w:p w14:paraId="26CCB8D5" w14:textId="77777777" w:rsidR="001C4D25" w:rsidRDefault="001C4D25">
            <w:pPr>
              <w:pStyle w:val="NoSpacing"/>
              <w:spacing w:line="252" w:lineRule="auto"/>
              <w:jc w:val="both"/>
              <w:rPr>
                <w:rFonts w:ascii="Calibri" w:hAnsi="Calibri"/>
                <w:i/>
                <w:iCs/>
                <w:sz w:val="22"/>
                <w:szCs w:val="22"/>
              </w:rPr>
            </w:pPr>
          </w:p>
        </w:tc>
      </w:tr>
      <w:tr w:rsidR="001C4D25" w14:paraId="31C4A120" w14:textId="77777777" w:rsidTr="001C4D25">
        <w:trPr>
          <w:tblCellSpacing w:w="18" w:type="dxa"/>
        </w:trPr>
        <w:tc>
          <w:tcPr>
            <w:tcW w:w="628" w:type="pct"/>
            <w:tcMar>
              <w:top w:w="15" w:type="dxa"/>
              <w:left w:w="15" w:type="dxa"/>
              <w:bottom w:w="15" w:type="dxa"/>
              <w:right w:w="15" w:type="dxa"/>
            </w:tcMar>
            <w:hideMark/>
          </w:tcPr>
          <w:p w14:paraId="7DECAFE6" w14:textId="77777777" w:rsidR="001C4D25" w:rsidRDefault="001C4D25">
            <w:pPr>
              <w:pStyle w:val="NormalWeb"/>
              <w:spacing w:line="252" w:lineRule="auto"/>
              <w:jc w:val="both"/>
              <w:rPr>
                <w:rFonts w:ascii="Calibri" w:hAnsi="Calibri"/>
                <w:sz w:val="22"/>
                <w:szCs w:val="22"/>
              </w:rPr>
            </w:pPr>
            <w:r>
              <w:rPr>
                <w:rStyle w:val="Strong"/>
                <w:rFonts w:ascii="Calibri" w:hAnsi="Calibri"/>
                <w:sz w:val="22"/>
                <w:szCs w:val="22"/>
              </w:rPr>
              <w:t>Who:</w:t>
            </w:r>
          </w:p>
        </w:tc>
        <w:tc>
          <w:tcPr>
            <w:tcW w:w="4326" w:type="pct"/>
            <w:gridSpan w:val="3"/>
            <w:tcMar>
              <w:top w:w="15" w:type="dxa"/>
              <w:left w:w="15" w:type="dxa"/>
              <w:bottom w:w="15" w:type="dxa"/>
              <w:right w:w="15" w:type="dxa"/>
            </w:tcMar>
            <w:vAlign w:val="center"/>
            <w:hideMark/>
          </w:tcPr>
          <w:p w14:paraId="7C24FB2B" w14:textId="77777777" w:rsidR="001C4D25" w:rsidRDefault="001C4D25">
            <w:pPr>
              <w:pStyle w:val="NormalWeb"/>
              <w:spacing w:line="252" w:lineRule="auto"/>
              <w:jc w:val="both"/>
              <w:rPr>
                <w:rFonts w:ascii="Calibri" w:hAnsi="Calibri"/>
                <w:sz w:val="22"/>
                <w:szCs w:val="22"/>
              </w:rPr>
            </w:pPr>
            <w:r>
              <w:rPr>
                <w:rFonts w:ascii="Calibri" w:hAnsi="Calibri"/>
                <w:sz w:val="22"/>
                <w:szCs w:val="22"/>
              </w:rPr>
              <w:t xml:space="preserve">Eight HISD Boys Basketball Teams: Houston vs. Westside, Yates vs. Washington, Lamar vs. Bellaire, and Heights vs. Chavez. </w:t>
            </w:r>
          </w:p>
        </w:tc>
      </w:tr>
      <w:tr w:rsidR="001C4D25" w14:paraId="5A09E26C" w14:textId="77777777" w:rsidTr="001C4D25">
        <w:trPr>
          <w:tblCellSpacing w:w="18" w:type="dxa"/>
        </w:trPr>
        <w:tc>
          <w:tcPr>
            <w:tcW w:w="628" w:type="pct"/>
            <w:tcMar>
              <w:top w:w="15" w:type="dxa"/>
              <w:left w:w="15" w:type="dxa"/>
              <w:bottom w:w="15" w:type="dxa"/>
              <w:right w:w="15" w:type="dxa"/>
            </w:tcMar>
            <w:hideMark/>
          </w:tcPr>
          <w:p w14:paraId="5F660FE1" w14:textId="77777777" w:rsidR="001C4D25" w:rsidRDefault="001C4D25">
            <w:pPr>
              <w:pStyle w:val="NormalWeb"/>
              <w:spacing w:line="252" w:lineRule="auto"/>
              <w:jc w:val="both"/>
              <w:rPr>
                <w:rFonts w:ascii="Calibri" w:hAnsi="Calibri"/>
                <w:sz w:val="22"/>
                <w:szCs w:val="22"/>
              </w:rPr>
            </w:pPr>
            <w:r>
              <w:rPr>
                <w:rStyle w:val="Strong"/>
                <w:rFonts w:ascii="Calibri" w:hAnsi="Calibri"/>
                <w:sz w:val="22"/>
                <w:szCs w:val="22"/>
              </w:rPr>
              <w:t>When:</w:t>
            </w:r>
          </w:p>
        </w:tc>
        <w:tc>
          <w:tcPr>
            <w:tcW w:w="4326" w:type="pct"/>
            <w:gridSpan w:val="3"/>
            <w:tcMar>
              <w:top w:w="15" w:type="dxa"/>
              <w:left w:w="15" w:type="dxa"/>
              <w:bottom w:w="15" w:type="dxa"/>
              <w:right w:w="15" w:type="dxa"/>
            </w:tcMar>
            <w:vAlign w:val="center"/>
            <w:hideMark/>
          </w:tcPr>
          <w:p w14:paraId="697C20F9" w14:textId="77777777" w:rsidR="001C4D25" w:rsidRDefault="001C4D25">
            <w:pPr>
              <w:pStyle w:val="NoSpacing"/>
              <w:spacing w:line="252" w:lineRule="auto"/>
              <w:jc w:val="both"/>
              <w:rPr>
                <w:rFonts w:ascii="Calibri" w:hAnsi="Calibri"/>
                <w:color w:val="000000"/>
                <w:sz w:val="22"/>
                <w:szCs w:val="22"/>
              </w:rPr>
            </w:pPr>
            <w:r>
              <w:rPr>
                <w:rFonts w:ascii="Calibri" w:hAnsi="Calibri"/>
                <w:b/>
                <w:bCs/>
                <w:sz w:val="22"/>
                <w:szCs w:val="22"/>
                <w:u w:val="single"/>
              </w:rPr>
              <w:t>Friday, Feb. 10, 2017, at 4 p.m.</w:t>
            </w:r>
          </w:p>
        </w:tc>
      </w:tr>
      <w:tr w:rsidR="001C4D25" w14:paraId="310A7060" w14:textId="77777777" w:rsidTr="001C4D25">
        <w:trPr>
          <w:tblCellSpacing w:w="18" w:type="dxa"/>
        </w:trPr>
        <w:tc>
          <w:tcPr>
            <w:tcW w:w="628" w:type="pct"/>
            <w:tcMar>
              <w:top w:w="15" w:type="dxa"/>
              <w:left w:w="15" w:type="dxa"/>
              <w:bottom w:w="15" w:type="dxa"/>
              <w:right w:w="15" w:type="dxa"/>
            </w:tcMar>
            <w:hideMark/>
          </w:tcPr>
          <w:p w14:paraId="48402DA3" w14:textId="77777777" w:rsidR="001C4D25" w:rsidRDefault="001C4D25">
            <w:pPr>
              <w:pStyle w:val="NormalWeb"/>
              <w:spacing w:line="252" w:lineRule="auto"/>
              <w:jc w:val="both"/>
              <w:rPr>
                <w:rFonts w:ascii="Calibri" w:hAnsi="Calibri"/>
                <w:b/>
                <w:bCs/>
                <w:sz w:val="22"/>
                <w:szCs w:val="22"/>
              </w:rPr>
            </w:pPr>
            <w:r>
              <w:rPr>
                <w:rStyle w:val="Strong"/>
                <w:rFonts w:ascii="Calibri" w:hAnsi="Calibri"/>
                <w:sz w:val="22"/>
                <w:szCs w:val="22"/>
              </w:rPr>
              <w:t>Where:</w:t>
            </w:r>
          </w:p>
        </w:tc>
        <w:tc>
          <w:tcPr>
            <w:tcW w:w="4326" w:type="pct"/>
            <w:gridSpan w:val="3"/>
            <w:tcMar>
              <w:top w:w="15" w:type="dxa"/>
              <w:left w:w="15" w:type="dxa"/>
              <w:bottom w:w="15" w:type="dxa"/>
              <w:right w:w="15" w:type="dxa"/>
            </w:tcMar>
            <w:vAlign w:val="center"/>
            <w:hideMark/>
          </w:tcPr>
          <w:p w14:paraId="6123AF56" w14:textId="77777777" w:rsidR="001C4D25" w:rsidRDefault="001C4D25">
            <w:pPr>
              <w:pStyle w:val="NoSpacing"/>
              <w:spacing w:line="252" w:lineRule="auto"/>
              <w:jc w:val="both"/>
              <w:rPr>
                <w:rFonts w:ascii="Calibri" w:hAnsi="Calibri"/>
                <w:sz w:val="22"/>
                <w:szCs w:val="22"/>
              </w:rPr>
            </w:pPr>
            <w:r>
              <w:rPr>
                <w:rFonts w:ascii="Calibri" w:hAnsi="Calibri"/>
                <w:sz w:val="22"/>
                <w:szCs w:val="22"/>
              </w:rPr>
              <w:t>2020 Mangum Road, 77092</w:t>
            </w:r>
          </w:p>
        </w:tc>
        <w:bookmarkStart w:id="0" w:name="_GoBack"/>
        <w:bookmarkEnd w:id="0"/>
      </w:tr>
    </w:tbl>
    <w:p w14:paraId="52A9863F" w14:textId="77777777" w:rsidR="006A1AA7" w:rsidRDefault="006A1AA7" w:rsidP="003405D3">
      <w:pPr>
        <w:tabs>
          <w:tab w:val="left" w:pos="1440"/>
        </w:tabs>
        <w:ind w:right="50"/>
        <w:rPr>
          <w:rFonts w:ascii="Calibri" w:eastAsia="Calibri" w:hAnsi="Calibri"/>
          <w:sz w:val="22"/>
          <w:szCs w:val="22"/>
        </w:rPr>
      </w:pPr>
    </w:p>
    <w:p w14:paraId="3A77D3E1" w14:textId="458816CB" w:rsidR="00F57D24" w:rsidRDefault="00F57D24" w:rsidP="003405D3">
      <w:pPr>
        <w:tabs>
          <w:tab w:val="left" w:pos="1440"/>
        </w:tabs>
        <w:ind w:right="50"/>
        <w:rPr>
          <w:rFonts w:ascii="Calibri" w:eastAsia="Calibri" w:hAnsi="Calibri"/>
          <w:sz w:val="22"/>
          <w:szCs w:val="22"/>
        </w:rPr>
      </w:pPr>
    </w:p>
    <w:p w14:paraId="22083F9F" w14:textId="230DBEE6" w:rsidR="00F57D24" w:rsidRDefault="00F57D24" w:rsidP="003405D3">
      <w:pPr>
        <w:tabs>
          <w:tab w:val="left" w:pos="1440"/>
        </w:tabs>
        <w:ind w:right="50"/>
        <w:rPr>
          <w:rFonts w:ascii="Calibri" w:eastAsia="Calibri" w:hAnsi="Calibri"/>
          <w:sz w:val="22"/>
          <w:szCs w:val="22"/>
        </w:rPr>
      </w:pPr>
    </w:p>
    <w:p w14:paraId="317D8B48" w14:textId="6161525F" w:rsidR="00F57D24" w:rsidRDefault="00934DAE" w:rsidP="003405D3">
      <w:pPr>
        <w:tabs>
          <w:tab w:val="left" w:pos="1440"/>
        </w:tabs>
        <w:ind w:right="50"/>
        <w:rPr>
          <w:rFonts w:ascii="Calibri" w:eastAsia="Calibri" w:hAnsi="Calibri"/>
          <w:sz w:val="22"/>
          <w:szCs w:val="22"/>
        </w:rPr>
      </w:pPr>
      <w:r w:rsidRPr="00D34553">
        <w:rPr>
          <w:noProof/>
        </w:rPr>
        <w:drawing>
          <wp:anchor distT="0" distB="0" distL="114300" distR="114300" simplePos="0" relativeHeight="251661312" behindDoc="1" locked="0" layoutInCell="1" allowOverlap="1" wp14:anchorId="0D257CDF" wp14:editId="37CEE049">
            <wp:simplePos x="0" y="0"/>
            <wp:positionH relativeFrom="page">
              <wp:align>right</wp:align>
            </wp:positionH>
            <wp:positionV relativeFrom="page">
              <wp:posOffset>7833995</wp:posOffset>
            </wp:positionV>
            <wp:extent cx="7772400" cy="1926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51ECD" w14:textId="62584721" w:rsidR="00F57D24" w:rsidRPr="003405D3" w:rsidRDefault="00F57D24" w:rsidP="003405D3">
      <w:pPr>
        <w:tabs>
          <w:tab w:val="left" w:pos="1440"/>
        </w:tabs>
        <w:ind w:right="50"/>
        <w:rPr>
          <w:rFonts w:ascii="Calibri" w:eastAsia="Calibri" w:hAnsi="Calibri"/>
          <w:sz w:val="22"/>
          <w:szCs w:val="22"/>
        </w:rPr>
      </w:pPr>
    </w:p>
    <w:p w14:paraId="348B698D" w14:textId="2DA23B7C" w:rsidR="003405D3" w:rsidRPr="003405D3" w:rsidRDefault="003405D3" w:rsidP="003405D3">
      <w:pPr>
        <w:tabs>
          <w:tab w:val="left" w:pos="1440"/>
        </w:tabs>
        <w:ind w:right="50"/>
        <w:rPr>
          <w:rFonts w:ascii="Calibri" w:eastAsia="Calibri" w:hAnsi="Calibri"/>
          <w:sz w:val="22"/>
          <w:szCs w:val="22"/>
        </w:rPr>
      </w:pPr>
    </w:p>
    <w:p w14:paraId="635D2036" w14:textId="77777777" w:rsidR="003405D3" w:rsidRPr="003405D3" w:rsidRDefault="003405D3" w:rsidP="003405D3">
      <w:pPr>
        <w:tabs>
          <w:tab w:val="left" w:pos="1440"/>
        </w:tabs>
        <w:ind w:right="50"/>
        <w:rPr>
          <w:rFonts w:ascii="Calibri" w:eastAsia="Calibri" w:hAnsi="Calibri"/>
          <w:sz w:val="22"/>
          <w:szCs w:val="22"/>
        </w:rPr>
      </w:pPr>
    </w:p>
    <w:p w14:paraId="06A9973B" w14:textId="77777777" w:rsidR="00B1748D" w:rsidRDefault="00B1748D"/>
    <w:sectPr w:rsidR="00B1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yNTA0MDUxtDQ1tjRV0lEKTi0uzszPAykwrQUAhJKNcSwAAAA="/>
  </w:docVars>
  <w:rsids>
    <w:rsidRoot w:val="000C3F84"/>
    <w:rsid w:val="0002315C"/>
    <w:rsid w:val="000A5E77"/>
    <w:rsid w:val="000C3F84"/>
    <w:rsid w:val="000D7E26"/>
    <w:rsid w:val="001C4D25"/>
    <w:rsid w:val="00235382"/>
    <w:rsid w:val="003358C4"/>
    <w:rsid w:val="003405D3"/>
    <w:rsid w:val="00416B89"/>
    <w:rsid w:val="004A06F3"/>
    <w:rsid w:val="004F4A85"/>
    <w:rsid w:val="0050053E"/>
    <w:rsid w:val="00524583"/>
    <w:rsid w:val="00584F21"/>
    <w:rsid w:val="005948C0"/>
    <w:rsid w:val="00686207"/>
    <w:rsid w:val="006A1AA7"/>
    <w:rsid w:val="006B3172"/>
    <w:rsid w:val="006D21DD"/>
    <w:rsid w:val="00723CC6"/>
    <w:rsid w:val="007B3F3F"/>
    <w:rsid w:val="007D0673"/>
    <w:rsid w:val="008D7D7C"/>
    <w:rsid w:val="00934DAE"/>
    <w:rsid w:val="00945311"/>
    <w:rsid w:val="009A793C"/>
    <w:rsid w:val="009C6A3A"/>
    <w:rsid w:val="00A6210E"/>
    <w:rsid w:val="00B1748D"/>
    <w:rsid w:val="00BC4A90"/>
    <w:rsid w:val="00C110A8"/>
    <w:rsid w:val="00C90A40"/>
    <w:rsid w:val="00CA5686"/>
    <w:rsid w:val="00EB0B98"/>
    <w:rsid w:val="00F5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3348"/>
  <w15:chartTrackingRefBased/>
  <w15:docId w15:val="{80646FEC-85D9-4A0E-9200-11BD0461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F8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F4A85"/>
    <w:rPr>
      <w:sz w:val="16"/>
      <w:szCs w:val="16"/>
    </w:rPr>
  </w:style>
  <w:style w:type="paragraph" w:styleId="CommentText">
    <w:name w:val="annotation text"/>
    <w:basedOn w:val="Normal"/>
    <w:link w:val="CommentTextChar"/>
    <w:uiPriority w:val="99"/>
    <w:semiHidden/>
    <w:unhideWhenUsed/>
    <w:rsid w:val="004F4A85"/>
    <w:rPr>
      <w:sz w:val="20"/>
      <w:szCs w:val="20"/>
    </w:rPr>
  </w:style>
  <w:style w:type="character" w:customStyle="1" w:styleId="CommentTextChar">
    <w:name w:val="Comment Text Char"/>
    <w:basedOn w:val="DefaultParagraphFont"/>
    <w:link w:val="CommentText"/>
    <w:uiPriority w:val="99"/>
    <w:semiHidden/>
    <w:rsid w:val="004F4A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4A85"/>
    <w:rPr>
      <w:b/>
      <w:bCs/>
    </w:rPr>
  </w:style>
  <w:style w:type="character" w:customStyle="1" w:styleId="CommentSubjectChar">
    <w:name w:val="Comment Subject Char"/>
    <w:basedOn w:val="CommentTextChar"/>
    <w:link w:val="CommentSubject"/>
    <w:uiPriority w:val="99"/>
    <w:semiHidden/>
    <w:rsid w:val="004F4A8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F4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85"/>
    <w:rPr>
      <w:rFonts w:ascii="Segoe UI" w:hAnsi="Segoe UI" w:cs="Segoe UI"/>
      <w:sz w:val="18"/>
      <w:szCs w:val="18"/>
    </w:rPr>
  </w:style>
  <w:style w:type="paragraph" w:customStyle="1" w:styleId="Default">
    <w:name w:val="Default"/>
    <w:uiPriority w:val="99"/>
    <w:rsid w:val="00416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mpedfont15">
    <w:name w:val="bumpedfont15"/>
    <w:basedOn w:val="DefaultParagraphFont"/>
    <w:rsid w:val="00416B89"/>
  </w:style>
  <w:style w:type="character" w:styleId="Hyperlink">
    <w:name w:val="Hyperlink"/>
    <w:basedOn w:val="DefaultParagraphFont"/>
    <w:uiPriority w:val="99"/>
    <w:unhideWhenUsed/>
    <w:rsid w:val="000A5E77"/>
    <w:rPr>
      <w:color w:val="0563C1" w:themeColor="hyperlink"/>
      <w:u w:val="single"/>
    </w:rPr>
  </w:style>
  <w:style w:type="paragraph" w:customStyle="1" w:styleId="Normal1">
    <w:name w:val="Normal1"/>
    <w:basedOn w:val="Normal"/>
    <w:uiPriority w:val="99"/>
    <w:rsid w:val="00C110A8"/>
    <w:pPr>
      <w:spacing w:line="276" w:lineRule="auto"/>
    </w:pPr>
    <w:rPr>
      <w:rFonts w:ascii="Arial" w:hAnsi="Arial" w:cs="Arial"/>
      <w:color w:val="000000"/>
      <w:sz w:val="22"/>
      <w:szCs w:val="22"/>
    </w:rPr>
  </w:style>
  <w:style w:type="paragraph" w:styleId="NormalWeb">
    <w:name w:val="Normal (Web)"/>
    <w:basedOn w:val="Normal"/>
    <w:uiPriority w:val="99"/>
    <w:semiHidden/>
    <w:unhideWhenUsed/>
    <w:rsid w:val="001C4D25"/>
    <w:pPr>
      <w:spacing w:before="100" w:beforeAutospacing="1" w:after="100" w:afterAutospacing="1"/>
    </w:pPr>
  </w:style>
  <w:style w:type="character" w:styleId="Strong">
    <w:name w:val="Strong"/>
    <w:basedOn w:val="DefaultParagraphFont"/>
    <w:uiPriority w:val="22"/>
    <w:qFormat/>
    <w:rsid w:val="001C4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9157">
      <w:bodyDiv w:val="1"/>
      <w:marLeft w:val="0"/>
      <w:marRight w:val="0"/>
      <w:marTop w:val="0"/>
      <w:marBottom w:val="0"/>
      <w:divBdr>
        <w:top w:val="none" w:sz="0" w:space="0" w:color="auto"/>
        <w:left w:val="none" w:sz="0" w:space="0" w:color="auto"/>
        <w:bottom w:val="none" w:sz="0" w:space="0" w:color="auto"/>
        <w:right w:val="none" w:sz="0" w:space="0" w:color="auto"/>
      </w:divBdr>
    </w:div>
    <w:div w:id="926885567">
      <w:bodyDiv w:val="1"/>
      <w:marLeft w:val="0"/>
      <w:marRight w:val="0"/>
      <w:marTop w:val="0"/>
      <w:marBottom w:val="0"/>
      <w:divBdr>
        <w:top w:val="none" w:sz="0" w:space="0" w:color="auto"/>
        <w:left w:val="none" w:sz="0" w:space="0" w:color="auto"/>
        <w:bottom w:val="none" w:sz="0" w:space="0" w:color="auto"/>
        <w:right w:val="none" w:sz="0" w:space="0" w:color="auto"/>
      </w:divBdr>
    </w:div>
    <w:div w:id="1877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Rosado, Walter</dc:creator>
  <cp:keywords/>
  <dc:description/>
  <cp:lastModifiedBy>Anthony, Ashley D</cp:lastModifiedBy>
  <cp:revision>7</cp:revision>
  <dcterms:created xsi:type="dcterms:W3CDTF">2017-02-28T14:50:00Z</dcterms:created>
  <dcterms:modified xsi:type="dcterms:W3CDTF">2017-03-06T20:18:00Z</dcterms:modified>
</cp:coreProperties>
</file>