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74F0" w14:textId="2EB181A4" w:rsidR="000223C6" w:rsidRDefault="00F623A8">
      <w:pPr>
        <w:pStyle w:val="BodyText"/>
        <w:ind w:left="2120"/>
        <w:rPr>
          <w:rFonts w:ascii="Times New Roman"/>
          <w:sz w:val="20"/>
        </w:rPr>
      </w:pPr>
      <w:r w:rsidRPr="00B479F2">
        <w:rPr>
          <w:noProof/>
          <w:sz w:val="32"/>
          <w:szCs w:val="32"/>
        </w:rPr>
        <w:drawing>
          <wp:anchor distT="0" distB="0" distL="114300" distR="114300" simplePos="0" relativeHeight="251660800" behindDoc="0" locked="0" layoutInCell="1" allowOverlap="1" wp14:anchorId="29F67E4C" wp14:editId="3CBFCD0F">
            <wp:simplePos x="0" y="0"/>
            <wp:positionH relativeFrom="margin">
              <wp:posOffset>6299200</wp:posOffset>
            </wp:positionH>
            <wp:positionV relativeFrom="paragraph">
              <wp:posOffset>-37465</wp:posOffset>
            </wp:positionV>
            <wp:extent cx="957912" cy="666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7912" cy="666750"/>
                    </a:xfrm>
                    <a:prstGeom prst="rect">
                      <a:avLst/>
                    </a:prstGeom>
                  </pic:spPr>
                </pic:pic>
              </a:graphicData>
            </a:graphic>
            <wp14:sizeRelH relativeFrom="margin">
              <wp14:pctWidth>0</wp14:pctWidth>
            </wp14:sizeRelH>
            <wp14:sizeRelV relativeFrom="margin">
              <wp14:pctHeight>0</wp14:pctHeight>
            </wp14:sizeRelV>
          </wp:anchor>
        </w:drawing>
      </w:r>
      <w:r w:rsidR="00EC096A">
        <w:rPr>
          <w:rFonts w:ascii="Times New Roman"/>
          <w:noProof/>
          <w:sz w:val="20"/>
        </w:rPr>
        <w:drawing>
          <wp:inline distT="0" distB="0" distL="0" distR="0" wp14:anchorId="42F83C9B" wp14:editId="4839E35F">
            <wp:extent cx="4668768" cy="3108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668768" cy="310896"/>
                    </a:xfrm>
                    <a:prstGeom prst="rect">
                      <a:avLst/>
                    </a:prstGeom>
                  </pic:spPr>
                </pic:pic>
              </a:graphicData>
            </a:graphic>
          </wp:inline>
        </w:drawing>
      </w:r>
    </w:p>
    <w:p w14:paraId="696E0728" w14:textId="77777777" w:rsidR="000223C6" w:rsidRDefault="000223C6">
      <w:pPr>
        <w:rPr>
          <w:rFonts w:ascii="Times New Roman"/>
          <w:sz w:val="20"/>
        </w:rPr>
        <w:sectPr w:rsidR="000223C6">
          <w:type w:val="continuous"/>
          <w:pgSz w:w="12240" w:h="15840"/>
          <w:pgMar w:top="260" w:right="200" w:bottom="280" w:left="340" w:header="720" w:footer="720" w:gutter="0"/>
          <w:cols w:space="720"/>
        </w:sectPr>
      </w:pPr>
    </w:p>
    <w:p w14:paraId="3D157FEB" w14:textId="77777777" w:rsidR="000223C6" w:rsidRDefault="000223C6">
      <w:pPr>
        <w:pStyle w:val="BodyText"/>
        <w:rPr>
          <w:rFonts w:ascii="Times New Roman"/>
          <w:sz w:val="22"/>
        </w:rPr>
      </w:pPr>
    </w:p>
    <w:p w14:paraId="7CD933E8" w14:textId="77777777" w:rsidR="000223C6" w:rsidRDefault="000223C6">
      <w:pPr>
        <w:pStyle w:val="BodyText"/>
        <w:rPr>
          <w:rFonts w:ascii="Times New Roman"/>
          <w:sz w:val="22"/>
        </w:rPr>
      </w:pPr>
    </w:p>
    <w:p w14:paraId="33A94DCF" w14:textId="5792D0A1" w:rsidR="000223C6" w:rsidRDefault="00EC096A">
      <w:pPr>
        <w:spacing w:before="176"/>
        <w:ind w:left="107"/>
        <w:rPr>
          <w:rFonts w:ascii="Century Schoolbook"/>
          <w:b/>
          <w:sz w:val="18"/>
        </w:rPr>
      </w:pPr>
      <w:r>
        <w:rPr>
          <w:rFonts w:ascii="Century Schoolbook"/>
          <w:b/>
          <w:sz w:val="18"/>
        </w:rPr>
        <w:t>800 Ringold</w:t>
      </w:r>
      <w:r>
        <w:rPr>
          <w:rFonts w:ascii="Century Schoolbook"/>
          <w:b/>
          <w:spacing w:val="-7"/>
          <w:sz w:val="18"/>
        </w:rPr>
        <w:t xml:space="preserve"> </w:t>
      </w:r>
      <w:r>
        <w:rPr>
          <w:rFonts w:ascii="Century Schoolbook"/>
          <w:b/>
          <w:sz w:val="18"/>
        </w:rPr>
        <w:t>Street</w:t>
      </w:r>
    </w:p>
    <w:p w14:paraId="011AC1DD" w14:textId="77777777" w:rsidR="000223C6" w:rsidRDefault="00EC096A">
      <w:pPr>
        <w:ind w:left="107"/>
        <w:rPr>
          <w:rFonts w:ascii="Century Schoolbook"/>
          <w:b/>
          <w:sz w:val="18"/>
        </w:rPr>
      </w:pPr>
      <w:r>
        <w:rPr>
          <w:rFonts w:ascii="Century Schoolbook"/>
          <w:b/>
          <w:sz w:val="18"/>
        </w:rPr>
        <w:t>Houston, TX</w:t>
      </w:r>
      <w:r>
        <w:rPr>
          <w:rFonts w:ascii="Century Schoolbook"/>
          <w:b/>
          <w:spacing w:val="-13"/>
          <w:sz w:val="18"/>
        </w:rPr>
        <w:t xml:space="preserve"> </w:t>
      </w:r>
      <w:r>
        <w:rPr>
          <w:rFonts w:ascii="Century Schoolbook"/>
          <w:b/>
          <w:sz w:val="18"/>
        </w:rPr>
        <w:t>77088</w:t>
      </w:r>
    </w:p>
    <w:p w14:paraId="7A8BEF95" w14:textId="77777777" w:rsidR="000223C6" w:rsidRDefault="00EC096A">
      <w:pPr>
        <w:spacing w:line="246" w:lineRule="exact"/>
        <w:ind w:left="704" w:right="638"/>
        <w:jc w:val="center"/>
        <w:rPr>
          <w:rFonts w:ascii="Times New Roman" w:hAnsi="Times New Roman"/>
          <w:b/>
          <w:sz w:val="24"/>
        </w:rPr>
      </w:pPr>
      <w:r>
        <w:br w:type="column"/>
      </w:r>
      <w:r>
        <w:rPr>
          <w:rFonts w:ascii="Times New Roman" w:hAnsi="Times New Roman"/>
          <w:b/>
          <w:sz w:val="24"/>
        </w:rPr>
        <w:t>Home of the ‘Owl-some’ Owls, Where Children Come First</w:t>
      </w:r>
    </w:p>
    <w:p w14:paraId="65731F17" w14:textId="10CCB805" w:rsidR="000223C6" w:rsidRDefault="002D310D">
      <w:pPr>
        <w:spacing w:before="41"/>
        <w:ind w:left="704" w:right="523"/>
        <w:jc w:val="center"/>
        <w:rPr>
          <w:rFonts w:ascii="Century Schoolbook"/>
          <w:b/>
        </w:rPr>
      </w:pPr>
      <w:r>
        <w:rPr>
          <w:rFonts w:ascii="Century Schoolbook"/>
          <w:b/>
        </w:rPr>
        <w:t>Dr. Fola Dimandja</w:t>
      </w:r>
      <w:r w:rsidR="00EC096A">
        <w:rPr>
          <w:rFonts w:ascii="Century Schoolbook"/>
          <w:b/>
        </w:rPr>
        <w:t>, Principal</w:t>
      </w:r>
    </w:p>
    <w:p w14:paraId="0C7C9365" w14:textId="05EF39C3" w:rsidR="000223C6" w:rsidRDefault="008F4F02" w:rsidP="008F4F02">
      <w:pPr>
        <w:ind w:left="1710" w:right="1584"/>
        <w:jc w:val="center"/>
        <w:rPr>
          <w:rFonts w:ascii="Century Schoolbook"/>
          <w:sz w:val="20"/>
        </w:rPr>
      </w:pPr>
      <w:r>
        <w:rPr>
          <w:rFonts w:ascii="Century Schoolbook"/>
          <w:sz w:val="20"/>
        </w:rPr>
        <w:t>Gina Colion</w:t>
      </w:r>
      <w:r w:rsidR="00EC096A">
        <w:rPr>
          <w:rFonts w:ascii="Century Schoolbook"/>
          <w:sz w:val="20"/>
        </w:rPr>
        <w:t xml:space="preserve">, </w:t>
      </w:r>
      <w:r w:rsidR="002D310D">
        <w:rPr>
          <w:rFonts w:ascii="Century Schoolbook"/>
          <w:sz w:val="20"/>
        </w:rPr>
        <w:t>Assistant Principal</w:t>
      </w:r>
    </w:p>
    <w:p w14:paraId="222F3B99" w14:textId="77777777" w:rsidR="000223C6" w:rsidRDefault="000223C6">
      <w:pPr>
        <w:pStyle w:val="BodyText"/>
        <w:rPr>
          <w:rFonts w:ascii="Century Schoolbook"/>
          <w:sz w:val="34"/>
        </w:rPr>
      </w:pPr>
    </w:p>
    <w:p w14:paraId="6052F52F" w14:textId="6D90887F" w:rsidR="00E44F1D" w:rsidRDefault="00D51A30" w:rsidP="00D51A30">
      <w:pPr>
        <w:pStyle w:val="Heading1"/>
        <w:spacing w:line="235" w:lineRule="auto"/>
        <w:ind w:left="0" w:right="2326"/>
        <w:jc w:val="left"/>
      </w:pPr>
      <w:r>
        <w:t xml:space="preserve">                        </w:t>
      </w:r>
      <w:r w:rsidR="00EC096A">
        <w:t xml:space="preserve">SDMC </w:t>
      </w:r>
      <w:r>
        <w:t xml:space="preserve">Meeting </w:t>
      </w:r>
      <w:r w:rsidR="009A1D06">
        <w:t>Minutes</w:t>
      </w:r>
    </w:p>
    <w:p w14:paraId="090E0F03" w14:textId="705851DC" w:rsidR="000223C6" w:rsidRDefault="008F4F02">
      <w:pPr>
        <w:pStyle w:val="Heading1"/>
        <w:spacing w:line="235" w:lineRule="auto"/>
        <w:ind w:left="2395" w:right="2326" w:firstLine="2"/>
      </w:pPr>
      <w:r>
        <w:t>June</w:t>
      </w:r>
      <w:r w:rsidR="00A9583A">
        <w:t xml:space="preserve"> </w:t>
      </w:r>
      <w:r>
        <w:t>2</w:t>
      </w:r>
      <w:r w:rsidR="00EC096A">
        <w:t>, 202</w:t>
      </w:r>
      <w:r>
        <w:t>5</w:t>
      </w:r>
    </w:p>
    <w:p w14:paraId="7EED6FF0" w14:textId="76527FBB" w:rsidR="002D310D" w:rsidRDefault="008F4F02" w:rsidP="000F32A0">
      <w:pPr>
        <w:spacing w:before="1"/>
        <w:ind w:left="704" w:right="637"/>
        <w:jc w:val="center"/>
        <w:rPr>
          <w:rFonts w:ascii="Times New Roman"/>
          <w:sz w:val="32"/>
        </w:rPr>
      </w:pPr>
      <w:r>
        <w:rPr>
          <w:rFonts w:ascii="Times New Roman"/>
          <w:sz w:val="32"/>
        </w:rPr>
        <w:t>3</w:t>
      </w:r>
      <w:r w:rsidR="00A9583A">
        <w:rPr>
          <w:rFonts w:ascii="Times New Roman"/>
          <w:sz w:val="32"/>
        </w:rPr>
        <w:t>:</w:t>
      </w:r>
      <w:r>
        <w:rPr>
          <w:rFonts w:ascii="Times New Roman"/>
          <w:sz w:val="32"/>
        </w:rPr>
        <w:t>30</w:t>
      </w:r>
      <w:r w:rsidR="005D23B2">
        <w:rPr>
          <w:rFonts w:ascii="Times New Roman"/>
          <w:sz w:val="32"/>
        </w:rPr>
        <w:t xml:space="preserve"> </w:t>
      </w:r>
      <w:r w:rsidR="00A9583A">
        <w:rPr>
          <w:rFonts w:ascii="Times New Roman"/>
          <w:sz w:val="32"/>
        </w:rPr>
        <w:t>pm</w:t>
      </w:r>
      <w:r w:rsidR="001030A8">
        <w:rPr>
          <w:rFonts w:ascii="Times New Roman"/>
          <w:sz w:val="32"/>
        </w:rPr>
        <w:t xml:space="preserve"> </w:t>
      </w:r>
      <w:r w:rsidR="001030A8">
        <w:rPr>
          <w:rFonts w:ascii="Times New Roman"/>
          <w:sz w:val="32"/>
        </w:rPr>
        <w:t>–</w:t>
      </w:r>
      <w:r w:rsidR="001030A8">
        <w:rPr>
          <w:rFonts w:ascii="Times New Roman"/>
          <w:sz w:val="32"/>
        </w:rPr>
        <w:t xml:space="preserve"> 4:30 pm</w:t>
      </w:r>
    </w:p>
    <w:p w14:paraId="1211712F" w14:textId="77777777" w:rsidR="000223C6" w:rsidRDefault="00EC096A">
      <w:pPr>
        <w:pStyle w:val="BodyText"/>
        <w:rPr>
          <w:rFonts w:ascii="Times New Roman"/>
          <w:sz w:val="22"/>
        </w:rPr>
      </w:pPr>
      <w:r>
        <w:br w:type="column"/>
      </w:r>
    </w:p>
    <w:p w14:paraId="422FE121" w14:textId="755A67E7" w:rsidR="000223C6" w:rsidRDefault="000223C6">
      <w:pPr>
        <w:pStyle w:val="BodyText"/>
        <w:spacing w:before="1"/>
        <w:rPr>
          <w:rFonts w:ascii="Times New Roman"/>
          <w:sz w:val="30"/>
        </w:rPr>
      </w:pPr>
    </w:p>
    <w:p w14:paraId="41DC8CA6" w14:textId="48DBAE10" w:rsidR="000223C6" w:rsidRDefault="00EC096A">
      <w:pPr>
        <w:ind w:left="117"/>
        <w:rPr>
          <w:rFonts w:ascii="Century Schoolbook"/>
          <w:b/>
          <w:sz w:val="18"/>
        </w:rPr>
      </w:pPr>
      <w:r>
        <w:rPr>
          <w:rFonts w:ascii="Century Schoolbook"/>
          <w:b/>
          <w:sz w:val="18"/>
        </w:rPr>
        <w:t>281-405-2525 (Phone)</w:t>
      </w:r>
    </w:p>
    <w:p w14:paraId="0F3397C1" w14:textId="5CD164E0" w:rsidR="000223C6" w:rsidRPr="009A1D06" w:rsidRDefault="00EC096A" w:rsidP="009A1D06">
      <w:pPr>
        <w:spacing w:before="1"/>
        <w:ind w:left="107"/>
        <w:rPr>
          <w:rFonts w:ascii="Century Schoolbook"/>
          <w:b/>
          <w:sz w:val="18"/>
        </w:rPr>
        <w:sectPr w:rsidR="000223C6" w:rsidRPr="009A1D06">
          <w:type w:val="continuous"/>
          <w:pgSz w:w="12240" w:h="15840"/>
          <w:pgMar w:top="260" w:right="200" w:bottom="280" w:left="340" w:header="720" w:footer="720" w:gutter="0"/>
          <w:cols w:num="3" w:space="720" w:equalWidth="0">
            <w:col w:w="1874" w:space="139"/>
            <w:col w:w="7468" w:space="60"/>
            <w:col w:w="2159"/>
          </w:cols>
        </w:sectPr>
      </w:pPr>
      <w:r>
        <w:rPr>
          <w:rFonts w:ascii="Century Schoolbook"/>
          <w:b/>
          <w:sz w:val="18"/>
        </w:rPr>
        <w:t>281-405-2529 (Fax)</w:t>
      </w:r>
    </w:p>
    <w:p w14:paraId="40971A28" w14:textId="31352AE8" w:rsidR="00D51A30" w:rsidRDefault="00D51A30" w:rsidP="00D51A30">
      <w:r>
        <w:t>Location: Virtual Meeting via Microsoft Teams</w:t>
      </w:r>
    </w:p>
    <w:p w14:paraId="7FD34B0B" w14:textId="443046D7" w:rsidR="00D51A30" w:rsidRDefault="00D51A30" w:rsidP="00D51A30">
      <w:r>
        <w:t>Meeting Facilitator: Dr. Dimandja</w:t>
      </w:r>
    </w:p>
    <w:p w14:paraId="67F2CF04" w14:textId="61D11036" w:rsidR="00D51A30" w:rsidRDefault="00D51A30" w:rsidP="00D51A30">
      <w:r>
        <w:t>Note Taker: Deirdre Dobbins</w:t>
      </w:r>
    </w:p>
    <w:p w14:paraId="5EE6ED56" w14:textId="77777777" w:rsidR="009A1D06" w:rsidRDefault="009A1D06" w:rsidP="00D51A30"/>
    <w:p w14:paraId="45669927" w14:textId="77777777" w:rsidR="00D51A30" w:rsidRDefault="00D51A30" w:rsidP="00D51A30">
      <w:pPr>
        <w:pStyle w:val="Heading2"/>
      </w:pPr>
      <w:r>
        <w:t>1. Welcome and Introductions</w:t>
      </w:r>
    </w:p>
    <w:p w14:paraId="0C0E3B79" w14:textId="77777777" w:rsidR="00D51A30" w:rsidRDefault="00D51A30" w:rsidP="00D51A30">
      <w:r>
        <w:t>Dr. Dimandja opened the meeting at 3:30 PM by greeting all members and asking each participant to introduce themselves. The meeting was held virtually via Microsoft Teams.</w:t>
      </w:r>
    </w:p>
    <w:p w14:paraId="190C3D51" w14:textId="77777777" w:rsidR="00D51A30" w:rsidRDefault="00D51A30" w:rsidP="00D51A30">
      <w:pPr>
        <w:pStyle w:val="Heading2"/>
      </w:pPr>
      <w:r>
        <w:t>2. Review and Approval of 2025–2026 Campus Action Plan</w:t>
      </w:r>
    </w:p>
    <w:p w14:paraId="05991449" w14:textId="77777777" w:rsidR="00D51A30" w:rsidRDefault="00D51A30" w:rsidP="00D51A30">
      <w:r>
        <w:t>Dr. Dimandja shared her screen for the review and discussion of the 2025–2026 Campus Action Plan. She walked the committee through each key action and its corresponding success indicators. The overall focus of the plan is to increase writing implementation across all grade levels, including supports for Emergent Bilingual and SPED students.</w:t>
      </w:r>
    </w:p>
    <w:p w14:paraId="5CABEF69" w14:textId="77777777" w:rsidR="00D51A30" w:rsidRDefault="00D51A30" w:rsidP="00D51A30">
      <w:r>
        <w:t xml:space="preserve">Dr. Dimandja also reviewed the district’s guidelines and expectations attached to the Campus Action Plan, specifically regarding progress monitoring and coaching structures for teachers. Mrs. </w:t>
      </w:r>
      <w:proofErr w:type="spellStart"/>
      <w:r>
        <w:t>Kasoga</w:t>
      </w:r>
      <w:proofErr w:type="spellEnd"/>
      <w:r>
        <w:t xml:space="preserve"> is in the process of updating the SPED tracker to align with these expectations.</w:t>
      </w:r>
    </w:p>
    <w:p w14:paraId="4B0C8681" w14:textId="77777777" w:rsidR="00D51A30" w:rsidRDefault="00D51A30" w:rsidP="00D51A30">
      <w:pPr>
        <w:pStyle w:val="Heading2"/>
      </w:pPr>
      <w:r>
        <w:t>3. TTESS Teacher Leader Appointment</w:t>
      </w:r>
    </w:p>
    <w:p w14:paraId="3A90EA44" w14:textId="77777777" w:rsidR="00D51A30" w:rsidRDefault="00D51A30" w:rsidP="00D51A30">
      <w:r>
        <w:t>Mrs. M. Therrell was appointed as the TTESS Teacher Leader in place of the campus assistant principal. Dr. Dimandja explained that this role now centers more on peer-based communication. The TTESS Teacher Leader will receive district-level updates and gather feedback directly from teachers. Mrs. Stanberry will provide support in this capacity.</w:t>
      </w:r>
    </w:p>
    <w:p w14:paraId="6477FFA7" w14:textId="77777777" w:rsidR="00D51A30" w:rsidRDefault="00D51A30" w:rsidP="00D51A30">
      <w:pPr>
        <w:pStyle w:val="Heading2"/>
      </w:pPr>
      <w:r>
        <w:t>4. Review of 2025 EOY Campus Data</w:t>
      </w:r>
    </w:p>
    <w:p w14:paraId="6A979869" w14:textId="77777777" w:rsidR="00D51A30" w:rsidRDefault="00D51A30" w:rsidP="00D51A30">
      <w:r>
        <w:t>Dr. Dimandja reviewed the End-of-Year (EOY) NWEA MAP results. She highlighted the academic growth across grade levels and compared the EOY results to Middle-of-Year (MOY) performance. The campus was celebrated for achieving both high growth and high performance. Staff were encouraged to continue their efforts to close learning gaps in the upcoming school year.</w:t>
      </w:r>
    </w:p>
    <w:p w14:paraId="54BEDFD1" w14:textId="77777777" w:rsidR="00D51A30" w:rsidRDefault="00D51A30" w:rsidP="00D51A30">
      <w:pPr>
        <w:pStyle w:val="Heading2"/>
      </w:pPr>
      <w:r>
        <w:t>5. Parental Engagement</w:t>
      </w:r>
    </w:p>
    <w:p w14:paraId="399D2F71" w14:textId="77777777" w:rsidR="00D51A30" w:rsidRDefault="00D51A30" w:rsidP="00D51A30">
      <w:r>
        <w:t>Mrs. Guillory, the Community/Parent Engagement Liaison, received an overview from Dr. Dimandja about the school’s teacher culture, highlighting their openness to coaching and growth. Mrs. Guillory raised questions regarding whether the campus’s success was linked to staff experience and whether a formal mentor program existed. Dr. Dimandja confirmed that Mrs. D. Washington leads the campus mentor program and noted the depth of collective experience among the teaching staff.</w:t>
      </w:r>
    </w:p>
    <w:p w14:paraId="5E31C5B6" w14:textId="77777777" w:rsidR="00D51A30" w:rsidRDefault="00D51A30" w:rsidP="00D51A30">
      <w:r>
        <w:t>Mrs. Guillory offered input on refining parental engagement strategies. Dr. Dimandja reiterated the importance of family involvement and noted the need to increase parent participation in events like Data Night. She mentioned that although several support structures exist—such as Parent Observations, STREAM Night, PTA, Girl Scouts, and Parent Meetings—parent attendance has not always aligned with expectations.</w:t>
      </w:r>
    </w:p>
    <w:p w14:paraId="367AB1C8" w14:textId="77777777" w:rsidR="00D51A30" w:rsidRDefault="00D51A30" w:rsidP="00D51A30">
      <w:r>
        <w:t>Member D. Dobbins suggested transportation might be a barrier for families. Dr. Dimandja proposed exploring options like bus passes or transportation assistance. Dr. Dimandja and Mrs. Guillory will hold a follow-up meeting to develop strategies to strengthen parental involvement.</w:t>
      </w:r>
    </w:p>
    <w:p w14:paraId="1C031741" w14:textId="77777777" w:rsidR="00D51A30" w:rsidRDefault="00D51A30" w:rsidP="00D51A30">
      <w:pPr>
        <w:pStyle w:val="Heading2"/>
      </w:pPr>
      <w:r>
        <w:t>6. EOY Promotional Ceremony Feedback</w:t>
      </w:r>
    </w:p>
    <w:p w14:paraId="3D9FEB09" w14:textId="77777777" w:rsidR="00D51A30" w:rsidRDefault="00D51A30" w:rsidP="00D51A30">
      <w:r>
        <w:t>Dr. Dimandja opened discussion on improving the End-of-Year promotional ceremonies. Mrs. Guillory suggested updating the wording on invitations from '2 per child' to '2 per family' for clarity. Dr. Dimandja suggested simply distributing the two tickets directly to students to simplify communication and logistics.</w:t>
      </w:r>
    </w:p>
    <w:p w14:paraId="3B088A9E" w14:textId="77777777" w:rsidR="00D51A30" w:rsidRDefault="00D51A30" w:rsidP="00D51A30">
      <w:pPr>
        <w:pStyle w:val="Heading2"/>
      </w:pPr>
      <w:r>
        <w:t>7. Closing Comments and Adjournment</w:t>
      </w:r>
    </w:p>
    <w:p w14:paraId="51BA9AC7" w14:textId="77777777" w:rsidR="00D51A30" w:rsidRDefault="00D51A30" w:rsidP="00D51A30">
      <w:r>
        <w:t>Dr. Dimandja opened the floor for questions, comments, or concerns. Nurse L. Brown expressed her goal to reach 100% immunization compliance for the next school year and asked for committee support. No further comments or questions were raised.</w:t>
      </w:r>
    </w:p>
    <w:p w14:paraId="0B79A581" w14:textId="1A5BEFC0" w:rsidR="000223C6" w:rsidRPr="009A1D06" w:rsidRDefault="00D51A30" w:rsidP="009A1D06">
      <w:r>
        <w:t>The meeting was adjourned by Dr. Dimandja at 4:</w:t>
      </w:r>
      <w:r w:rsidR="009A1D06">
        <w:t>30</w:t>
      </w:r>
      <w:r>
        <w:t xml:space="preserve"> PM.</w:t>
      </w:r>
      <w:r w:rsidR="00E44F1D">
        <w:rPr>
          <w:noProof/>
        </w:rPr>
        <mc:AlternateContent>
          <mc:Choice Requires="wps">
            <w:drawing>
              <wp:anchor distT="0" distB="0" distL="114300" distR="114300" simplePos="0" relativeHeight="251658752" behindDoc="1" locked="0" layoutInCell="1" allowOverlap="1" wp14:anchorId="648D9D29" wp14:editId="1BD6C124">
                <wp:simplePos x="0" y="0"/>
                <wp:positionH relativeFrom="page">
                  <wp:posOffset>28575</wp:posOffset>
                </wp:positionH>
                <wp:positionV relativeFrom="page">
                  <wp:posOffset>1184275</wp:posOffset>
                </wp:positionV>
                <wp:extent cx="7696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line">
                          <a:avLst/>
                        </a:prstGeom>
                        <a:noFill/>
                        <a:ln w="15875">
                          <a:solidFill>
                            <a:srgbClr val="5382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BB91"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93.25pt" to="608.2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LQtAEAAEkDAAAOAAAAZHJzL2Uyb0RvYy54bWysU01v2zAMvQ/YfxB0X5ykSJoZcXpI1126&#10;LUC7H8DowxYqi4KoxM6/n6QmabHdhl4IUSSfHh+p9d3YW3ZUgQy6hs8mU86UEyiNaxv++/nhy4oz&#10;iuAkWHSq4SdF/G7z+dN68LWaY4dWqsASiKN68A3vYvR1VZHoVA80Qa9cCmoMPcTkhraSAYaE3ttq&#10;Pp0uqwGD9AGFIkq3969Bvin4WisRf2lNKjLb8MQtFhuK3WdbbdZQtwF8Z8SZBvwHix6MS49eoe4h&#10;AjsE8w9Ub0RAQh0nAvsKtTZClR5SN7PpX908deBV6SWJQ/4qE30crPh53LpdyNTF6J78I4oXYg63&#10;HbhWFQLPJ58GN8tSVYOn+lqSHfK7wPbDD5QpBw4RiwqjDn2GTP2xsYh9uoqtxshEurxdfl2mCXIm&#10;LrEK6kuhDxS/K+xZPjTcGpd1gBqOjxQzEagvKfna4YOxtszSOjYktovV7aJUEFojczTnUWj3WxvY&#10;EdI6LG5W85tFaStF3qcFPDhZ0DoF8tv5HMHY13N63bqzGlmAvG1U71GeduGiUppXoXnerbwQ7/1S&#10;/fYDNn8AAAD//wMAUEsDBBQABgAIAAAAIQBXcjGo2AAAAAoBAAAPAAAAZHJzL2Rvd25yZXYueG1s&#10;TE/RSsNAEHwX/IdjBd/sJaWWEnMpRcijoFXft7ltLk3uLuauSfx7NyDo2+zMMDuT72fbiZGG0Hin&#10;IF0lIMhVXjeuVvDxXj7sQISITmPnHSn4pgD74vYmx0z7yb3ReIy14BAXMlRgYuwzKUNlyGJY+Z4c&#10;a2c/WIx8DrXUA04cbju5TpKttNg4/mCwp2dDVXu8WgXjpaLX7mXTYlkfytZMnwG/UqXu7+bDE4hI&#10;c/wzw1Kfq0PBnU7+6nQQnYLNIxuZ3m0ZLPo6XdDpl5JFLv9PKH4AAAD//wMAUEsBAi0AFAAGAAgA&#10;AAAhALaDOJL+AAAA4QEAABMAAAAAAAAAAAAAAAAAAAAAAFtDb250ZW50X1R5cGVzXS54bWxQSwEC&#10;LQAUAAYACAAAACEAOP0h/9YAAACUAQAACwAAAAAAAAAAAAAAAAAvAQAAX3JlbHMvLnJlbHNQSwEC&#10;LQAUAAYACAAAACEAIIUC0LQBAABJAwAADgAAAAAAAAAAAAAAAAAuAgAAZHJzL2Uyb0RvYy54bWxQ&#10;SwECLQAUAAYACAAAACEAV3IxqNgAAAAKAQAADwAAAAAAAAAAAAAAAAAOBAAAZHJzL2Rvd25yZXYu&#10;eG1sUEsFBgAAAAAEAAQA8wAAABMFAAAAAA==&#10;" strokecolor="#538235" strokeweight="1.25pt">
                <w10:wrap anchorx="page" anchory="page"/>
              </v:line>
            </w:pict>
          </mc:Fallback>
        </mc:AlternateContent>
      </w:r>
    </w:p>
    <w:sectPr w:rsidR="000223C6" w:rsidRPr="009A1D06">
      <w:type w:val="continuous"/>
      <w:pgSz w:w="12240" w:h="15840"/>
      <w:pgMar w:top="260" w:right="2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E32E3"/>
    <w:multiLevelType w:val="multilevel"/>
    <w:tmpl w:val="C2C2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A3AC5"/>
    <w:multiLevelType w:val="multilevel"/>
    <w:tmpl w:val="908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56FD9"/>
    <w:multiLevelType w:val="multilevel"/>
    <w:tmpl w:val="5F9C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017C0"/>
    <w:multiLevelType w:val="multilevel"/>
    <w:tmpl w:val="C75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043AF"/>
    <w:multiLevelType w:val="multilevel"/>
    <w:tmpl w:val="820C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C1FC2"/>
    <w:multiLevelType w:val="hybridMultilevel"/>
    <w:tmpl w:val="0B1202A2"/>
    <w:lvl w:ilvl="0" w:tplc="3ED82D7C">
      <w:numFmt w:val="bullet"/>
      <w:lvlText w:val=""/>
      <w:lvlJc w:val="left"/>
      <w:pPr>
        <w:ind w:left="1244" w:hanging="360"/>
      </w:pPr>
      <w:rPr>
        <w:rFonts w:ascii="Wingdings" w:eastAsia="Wingdings" w:hAnsi="Wingdings" w:cs="Wingdings" w:hint="default"/>
        <w:w w:val="99"/>
        <w:sz w:val="24"/>
        <w:szCs w:val="24"/>
        <w:lang w:val="en-US" w:eastAsia="en-US" w:bidi="en-US"/>
      </w:rPr>
    </w:lvl>
    <w:lvl w:ilvl="1" w:tplc="321E0BCA">
      <w:numFmt w:val="bullet"/>
      <w:lvlText w:val="•"/>
      <w:lvlJc w:val="left"/>
      <w:pPr>
        <w:ind w:left="2286" w:hanging="360"/>
      </w:pPr>
      <w:rPr>
        <w:rFonts w:hint="default"/>
        <w:lang w:val="en-US" w:eastAsia="en-US" w:bidi="en-US"/>
      </w:rPr>
    </w:lvl>
    <w:lvl w:ilvl="2" w:tplc="BAC6F834">
      <w:numFmt w:val="bullet"/>
      <w:lvlText w:val="•"/>
      <w:lvlJc w:val="left"/>
      <w:pPr>
        <w:ind w:left="3332" w:hanging="360"/>
      </w:pPr>
      <w:rPr>
        <w:rFonts w:hint="default"/>
        <w:lang w:val="en-US" w:eastAsia="en-US" w:bidi="en-US"/>
      </w:rPr>
    </w:lvl>
    <w:lvl w:ilvl="3" w:tplc="64AEC082">
      <w:numFmt w:val="bullet"/>
      <w:lvlText w:val="•"/>
      <w:lvlJc w:val="left"/>
      <w:pPr>
        <w:ind w:left="4378" w:hanging="360"/>
      </w:pPr>
      <w:rPr>
        <w:rFonts w:hint="default"/>
        <w:lang w:val="en-US" w:eastAsia="en-US" w:bidi="en-US"/>
      </w:rPr>
    </w:lvl>
    <w:lvl w:ilvl="4" w:tplc="AB207D12">
      <w:numFmt w:val="bullet"/>
      <w:lvlText w:val="•"/>
      <w:lvlJc w:val="left"/>
      <w:pPr>
        <w:ind w:left="5424" w:hanging="360"/>
      </w:pPr>
      <w:rPr>
        <w:rFonts w:hint="default"/>
        <w:lang w:val="en-US" w:eastAsia="en-US" w:bidi="en-US"/>
      </w:rPr>
    </w:lvl>
    <w:lvl w:ilvl="5" w:tplc="8AF44D28">
      <w:numFmt w:val="bullet"/>
      <w:lvlText w:val="•"/>
      <w:lvlJc w:val="left"/>
      <w:pPr>
        <w:ind w:left="6470" w:hanging="360"/>
      </w:pPr>
      <w:rPr>
        <w:rFonts w:hint="default"/>
        <w:lang w:val="en-US" w:eastAsia="en-US" w:bidi="en-US"/>
      </w:rPr>
    </w:lvl>
    <w:lvl w:ilvl="6" w:tplc="46BE5CD0">
      <w:numFmt w:val="bullet"/>
      <w:lvlText w:val="•"/>
      <w:lvlJc w:val="left"/>
      <w:pPr>
        <w:ind w:left="7516" w:hanging="360"/>
      </w:pPr>
      <w:rPr>
        <w:rFonts w:hint="default"/>
        <w:lang w:val="en-US" w:eastAsia="en-US" w:bidi="en-US"/>
      </w:rPr>
    </w:lvl>
    <w:lvl w:ilvl="7" w:tplc="F0A8F3EE">
      <w:numFmt w:val="bullet"/>
      <w:lvlText w:val="•"/>
      <w:lvlJc w:val="left"/>
      <w:pPr>
        <w:ind w:left="8562" w:hanging="360"/>
      </w:pPr>
      <w:rPr>
        <w:rFonts w:hint="default"/>
        <w:lang w:val="en-US" w:eastAsia="en-US" w:bidi="en-US"/>
      </w:rPr>
    </w:lvl>
    <w:lvl w:ilvl="8" w:tplc="7A34ACE8">
      <w:numFmt w:val="bullet"/>
      <w:lvlText w:val="•"/>
      <w:lvlJc w:val="left"/>
      <w:pPr>
        <w:ind w:left="9608" w:hanging="360"/>
      </w:pPr>
      <w:rPr>
        <w:rFonts w:hint="default"/>
        <w:lang w:val="en-US" w:eastAsia="en-US" w:bidi="en-US"/>
      </w:rPr>
    </w:lvl>
  </w:abstractNum>
  <w:abstractNum w:abstractNumId="6" w15:restartNumberingAfterBreak="0">
    <w:nsid w:val="645271B3"/>
    <w:multiLevelType w:val="multilevel"/>
    <w:tmpl w:val="7DE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82F23"/>
    <w:multiLevelType w:val="multilevel"/>
    <w:tmpl w:val="3A7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941320">
    <w:abstractNumId w:val="5"/>
  </w:num>
  <w:num w:numId="2" w16cid:durableId="854810765">
    <w:abstractNumId w:val="4"/>
  </w:num>
  <w:num w:numId="3" w16cid:durableId="955715303">
    <w:abstractNumId w:val="2"/>
  </w:num>
  <w:num w:numId="4" w16cid:durableId="1937709632">
    <w:abstractNumId w:val="3"/>
  </w:num>
  <w:num w:numId="5" w16cid:durableId="209459340">
    <w:abstractNumId w:val="0"/>
  </w:num>
  <w:num w:numId="6" w16cid:durableId="156531862">
    <w:abstractNumId w:val="6"/>
  </w:num>
  <w:num w:numId="7" w16cid:durableId="37241945">
    <w:abstractNumId w:val="7"/>
  </w:num>
  <w:num w:numId="8" w16cid:durableId="195127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C6"/>
    <w:rsid w:val="000223C6"/>
    <w:rsid w:val="000F32A0"/>
    <w:rsid w:val="001030A8"/>
    <w:rsid w:val="00103404"/>
    <w:rsid w:val="001179A0"/>
    <w:rsid w:val="00144105"/>
    <w:rsid w:val="001C35CB"/>
    <w:rsid w:val="0020586B"/>
    <w:rsid w:val="002D310D"/>
    <w:rsid w:val="00334716"/>
    <w:rsid w:val="003B0D89"/>
    <w:rsid w:val="003C4744"/>
    <w:rsid w:val="00583619"/>
    <w:rsid w:val="005D23B2"/>
    <w:rsid w:val="00896A56"/>
    <w:rsid w:val="008F4F02"/>
    <w:rsid w:val="009A1D06"/>
    <w:rsid w:val="009B6350"/>
    <w:rsid w:val="00A9583A"/>
    <w:rsid w:val="00AB602D"/>
    <w:rsid w:val="00AF5113"/>
    <w:rsid w:val="00C90ED9"/>
    <w:rsid w:val="00C94518"/>
    <w:rsid w:val="00CA26EC"/>
    <w:rsid w:val="00CC3042"/>
    <w:rsid w:val="00D51A30"/>
    <w:rsid w:val="00D52692"/>
    <w:rsid w:val="00D8756D"/>
    <w:rsid w:val="00E34D18"/>
    <w:rsid w:val="00E44F1D"/>
    <w:rsid w:val="00EB58AD"/>
    <w:rsid w:val="00EC096A"/>
    <w:rsid w:val="00F623A8"/>
    <w:rsid w:val="00F75B13"/>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D5637"/>
  <w15:docId w15:val="{F5C3E396-60EE-477E-B9F5-D41D816B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704" w:right="637"/>
      <w:jc w:val="center"/>
      <w:outlineLvl w:val="0"/>
    </w:pPr>
    <w:rPr>
      <w:rFonts w:ascii="Times New Roman" w:eastAsia="Times New Roman" w:hAnsi="Times New Roman" w:cs="Times New Roman"/>
      <w:sz w:val="32"/>
      <w:szCs w:val="32"/>
    </w:rPr>
  </w:style>
  <w:style w:type="paragraph" w:styleId="Heading2">
    <w:name w:val="heading 2"/>
    <w:basedOn w:val="Normal"/>
    <w:next w:val="Normal"/>
    <w:link w:val="Heading2Char"/>
    <w:uiPriority w:val="9"/>
    <w:semiHidden/>
    <w:unhideWhenUsed/>
    <w:qFormat/>
    <w:rsid w:val="00D51A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32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4" w:hanging="361"/>
    </w:pPr>
  </w:style>
  <w:style w:type="paragraph" w:customStyle="1" w:styleId="TableParagraph">
    <w:name w:val="Table Paragraph"/>
    <w:basedOn w:val="Normal"/>
    <w:uiPriority w:val="1"/>
    <w:qFormat/>
  </w:style>
  <w:style w:type="table" w:styleId="TableGrid">
    <w:name w:val="Table Grid"/>
    <w:basedOn w:val="TableNormal"/>
    <w:uiPriority w:val="39"/>
    <w:rsid w:val="002D310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F32A0"/>
    <w:rPr>
      <w:rFonts w:asciiTheme="majorHAnsi" w:eastAsiaTheme="majorEastAsia" w:hAnsiTheme="majorHAnsi" w:cstheme="majorBidi"/>
      <w:color w:val="243F60" w:themeColor="accent1" w:themeShade="7F"/>
      <w:sz w:val="24"/>
      <w:szCs w:val="24"/>
      <w:lang w:bidi="en-US"/>
    </w:rPr>
  </w:style>
  <w:style w:type="character" w:customStyle="1" w:styleId="Heading2Char">
    <w:name w:val="Heading 2 Char"/>
    <w:basedOn w:val="DefaultParagraphFont"/>
    <w:link w:val="Heading2"/>
    <w:uiPriority w:val="9"/>
    <w:semiHidden/>
    <w:rsid w:val="00D51A30"/>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1785">
      <w:bodyDiv w:val="1"/>
      <w:marLeft w:val="0"/>
      <w:marRight w:val="0"/>
      <w:marTop w:val="0"/>
      <w:marBottom w:val="0"/>
      <w:divBdr>
        <w:top w:val="none" w:sz="0" w:space="0" w:color="auto"/>
        <w:left w:val="none" w:sz="0" w:space="0" w:color="auto"/>
        <w:bottom w:val="none" w:sz="0" w:space="0" w:color="auto"/>
        <w:right w:val="none" w:sz="0" w:space="0" w:color="auto"/>
      </w:divBdr>
    </w:div>
    <w:div w:id="166948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599</Words>
  <Characters>3333</Characters>
  <Application>Microsoft Office Word</Application>
  <DocSecurity>0</DocSecurity>
  <Lines>3333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dc:creator>
  <cp:lastModifiedBy>Dimandja, Oluwafolakemi</cp:lastModifiedBy>
  <cp:revision>2</cp:revision>
  <cp:lastPrinted>2025-06-03T19:38:00Z</cp:lastPrinted>
  <dcterms:created xsi:type="dcterms:W3CDTF">2025-06-03T20:20:00Z</dcterms:created>
  <dcterms:modified xsi:type="dcterms:W3CDTF">2025-06-03T20:20:00Z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for Microsoft 365</vt:lpwstr>
  </property>
  <property fmtid="{D5CDD505-2E9C-101B-9397-08002B2CF9AE}" pid="4" name="LastSaved">
    <vt:filetime>2022-01-27T00:00:00Z</vt:filetime>
  </property>
  <property fmtid="{D5CDD505-2E9C-101B-9397-08002B2CF9AE}" pid="5" name="GrammarlyDocumentId">
    <vt:lpwstr>d357ac91-ddcb-482a-9ccb-7c67d4534eb0</vt:lpwstr>
  </property>
</Properties>
</file>