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623D" w14:textId="77777777" w:rsidR="00DA725E" w:rsidRDefault="00DA72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CCB8C50" w14:textId="77777777" w:rsidR="00DA725E" w:rsidRDefault="00000000">
      <w:pPr>
        <w:spacing w:after="0" w:line="240" w:lineRule="auto"/>
        <w:jc w:val="center"/>
        <w:rPr>
          <w:rFonts w:ascii="Overlock" w:eastAsia="Overlock" w:hAnsi="Overlock" w:cs="Overlock"/>
          <w:b/>
          <w:sz w:val="52"/>
          <w:szCs w:val="52"/>
        </w:rPr>
      </w:pPr>
      <w:r>
        <w:rPr>
          <w:rFonts w:ascii="Overlock" w:eastAsia="Overlock" w:hAnsi="Overlock" w:cs="Overlock"/>
          <w:b/>
          <w:sz w:val="52"/>
          <w:szCs w:val="52"/>
        </w:rPr>
        <w:t>Browning Elementary</w:t>
      </w:r>
    </w:p>
    <w:p w14:paraId="17D29DD9" w14:textId="77777777" w:rsidR="00DA725E" w:rsidRDefault="00000000">
      <w:pPr>
        <w:spacing w:after="0" w:line="240" w:lineRule="auto"/>
        <w:jc w:val="center"/>
      </w:pPr>
      <w:r>
        <w:t>Think BIG, Work HARD, BE AMAZING!</w:t>
      </w:r>
    </w:p>
    <w:p w14:paraId="05FE5DEF" w14:textId="77777777" w:rsidR="00DA725E" w:rsidRDefault="00000000">
      <w:pPr>
        <w:pBdr>
          <w:bottom w:val="single" w:sz="12" w:space="1" w:color="000000"/>
        </w:pBdr>
        <w:spacing w:after="0"/>
        <w:jc w:val="center"/>
      </w:pPr>
      <w:r>
        <w:t>Annie Garcia – Principal   •   Janet Rodarte – Teacher Specialist    •   Gerardo Chapa – Instructional Specialist</w:t>
      </w:r>
    </w:p>
    <w:p w14:paraId="0A6653F9" w14:textId="77777777" w:rsidR="00DA725E" w:rsidRDefault="00DA725E">
      <w:pPr>
        <w:rPr>
          <w:sz w:val="4"/>
          <w:szCs w:val="4"/>
        </w:rPr>
      </w:pPr>
    </w:p>
    <w:p w14:paraId="12B02923" w14:textId="77777777" w:rsidR="00DA725E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46"/>
          <w:szCs w:val="46"/>
        </w:rPr>
        <w:t>SDMC Notes</w:t>
      </w:r>
    </w:p>
    <w:p w14:paraId="0B26E79A" w14:textId="77777777" w:rsidR="00DA725E" w:rsidRDefault="00000000">
      <w:pPr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STAAR Data (Preliminary)</w:t>
      </w:r>
    </w:p>
    <w:p w14:paraId="6E8FC826" w14:textId="77777777" w:rsidR="00DA725E" w:rsidRDefault="00000000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Reading: 3rd-52% passed, 4th- 48%, 5th- 61%</w:t>
      </w:r>
    </w:p>
    <w:p w14:paraId="1CFE4567" w14:textId="77777777" w:rsidR="00DA725E" w:rsidRDefault="00000000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Math: 3rd- 19% passed, 4th- 52%, 5th- 39%</w:t>
      </w:r>
    </w:p>
    <w:p w14:paraId="61B953F6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Data: Comparison to other ESO2 schools.</w:t>
      </w:r>
    </w:p>
    <w:p w14:paraId="1DD6F284" w14:textId="77777777" w:rsidR="00DA725E" w:rsidRDefault="00DA725E">
      <w:pPr>
        <w:spacing w:after="0" w:line="276" w:lineRule="auto"/>
        <w:rPr>
          <w:sz w:val="28"/>
          <w:szCs w:val="28"/>
        </w:rPr>
      </w:pPr>
    </w:p>
    <w:p w14:paraId="5A2265E1" w14:textId="77777777" w:rsidR="00DA725E" w:rsidRDefault="00000000">
      <w:pPr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Closing of Position(s)</w:t>
      </w:r>
    </w:p>
    <w:p w14:paraId="74AB3DDB" w14:textId="77777777" w:rsidR="00DA725E" w:rsidRDefault="00000000">
      <w:pPr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The BSC program will be </w:t>
      </w:r>
      <w:proofErr w:type="gramStart"/>
      <w:r>
        <w:rPr>
          <w:sz w:val="28"/>
          <w:szCs w:val="28"/>
        </w:rPr>
        <w:t>closed</w:t>
      </w:r>
      <w:proofErr w:type="gramEnd"/>
      <w:r>
        <w:rPr>
          <w:sz w:val="28"/>
          <w:szCs w:val="28"/>
        </w:rPr>
        <w:t xml:space="preserve"> and we will phase into an early childhood classroom (PALS). We need a teacher and aide. During open transfer we welcomed our PALS teacher. She will assist with this transition.</w:t>
      </w:r>
    </w:p>
    <w:p w14:paraId="6870E195" w14:textId="77777777" w:rsidR="00DA725E" w:rsidRDefault="00DA725E">
      <w:pPr>
        <w:spacing w:after="0" w:line="276" w:lineRule="auto"/>
        <w:ind w:left="720"/>
        <w:rPr>
          <w:sz w:val="28"/>
          <w:szCs w:val="28"/>
        </w:rPr>
      </w:pPr>
    </w:p>
    <w:p w14:paraId="4D8B080A" w14:textId="77777777" w:rsidR="00DA725E" w:rsidRDefault="00000000">
      <w:pPr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Adding another early childhood classroom in </w:t>
      </w:r>
      <w:proofErr w:type="spellStart"/>
      <w:r>
        <w:rPr>
          <w:sz w:val="28"/>
          <w:szCs w:val="28"/>
        </w:rPr>
        <w:t>Avance</w:t>
      </w:r>
      <w:proofErr w:type="spellEnd"/>
      <w:r>
        <w:rPr>
          <w:sz w:val="28"/>
          <w:szCs w:val="28"/>
        </w:rPr>
        <w:t xml:space="preserve"> but waiting for confirmation. </w:t>
      </w:r>
    </w:p>
    <w:p w14:paraId="69C04B96" w14:textId="77777777" w:rsidR="00DA725E" w:rsidRDefault="00DA725E">
      <w:pPr>
        <w:spacing w:after="0" w:line="276" w:lineRule="auto"/>
        <w:ind w:left="720"/>
        <w:rPr>
          <w:sz w:val="28"/>
          <w:szCs w:val="28"/>
        </w:rPr>
      </w:pPr>
    </w:p>
    <w:p w14:paraId="11209F2C" w14:textId="77777777" w:rsidR="00DA725E" w:rsidRDefault="00000000">
      <w:pPr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We agreed to open a Dual Language Two-Way in PK. This will happen during the 23-24 SY.</w:t>
      </w:r>
    </w:p>
    <w:p w14:paraId="2B87211E" w14:textId="77777777" w:rsidR="00DA725E" w:rsidRDefault="00DA725E">
      <w:pPr>
        <w:spacing w:after="0" w:line="276" w:lineRule="auto"/>
        <w:ind w:left="720"/>
        <w:rPr>
          <w:sz w:val="28"/>
          <w:szCs w:val="28"/>
        </w:rPr>
      </w:pPr>
    </w:p>
    <w:p w14:paraId="7A0E5655" w14:textId="77777777" w:rsidR="00DA725E" w:rsidRDefault="00000000">
      <w:pPr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Ms. Rodarte accepted the AP position for Browning and Mr. Chapa has also accepted an AP position at Burbank Elem.</w:t>
      </w:r>
    </w:p>
    <w:p w14:paraId="1313044D" w14:textId="77777777" w:rsidR="00DA725E" w:rsidRDefault="00DA725E">
      <w:pPr>
        <w:spacing w:after="0" w:line="276" w:lineRule="auto"/>
        <w:ind w:left="720"/>
        <w:rPr>
          <w:sz w:val="28"/>
          <w:szCs w:val="28"/>
        </w:rPr>
      </w:pPr>
    </w:p>
    <w:p w14:paraId="5B98B68B" w14:textId="77777777" w:rsidR="00DA725E" w:rsidRDefault="00000000">
      <w:pPr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We will have a Teacher Specialist position </w:t>
      </w:r>
      <w:proofErr w:type="gramStart"/>
      <w:r>
        <w:rPr>
          <w:sz w:val="28"/>
          <w:szCs w:val="28"/>
        </w:rPr>
        <w:t>available</w:t>
      </w:r>
      <w:proofErr w:type="gramEnd"/>
      <w:r>
        <w:rPr>
          <w:sz w:val="28"/>
          <w:szCs w:val="28"/>
        </w:rPr>
        <w:t xml:space="preserve"> but it is not yet open.</w:t>
      </w:r>
    </w:p>
    <w:p w14:paraId="0C9FD1A9" w14:textId="77777777" w:rsidR="00DA725E" w:rsidRDefault="00000000">
      <w:pPr>
        <w:spacing w:after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3AE7BB" w14:textId="77777777" w:rsidR="00DA725E" w:rsidRDefault="00000000">
      <w:pPr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Keep Ms. Maldonado as our Hourly Tutor for next school year.  This year she assisted our 1st grade students with HFW. </w:t>
      </w:r>
    </w:p>
    <w:p w14:paraId="70D8D8A2" w14:textId="77777777" w:rsidR="00DA725E" w:rsidRDefault="00DA725E">
      <w:pPr>
        <w:spacing w:after="0" w:line="276" w:lineRule="auto"/>
        <w:ind w:left="720"/>
        <w:rPr>
          <w:sz w:val="28"/>
          <w:szCs w:val="28"/>
        </w:rPr>
      </w:pPr>
    </w:p>
    <w:p w14:paraId="49FBA7AD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III. Budget: Money for Grade Levels to begin the school year. </w:t>
      </w:r>
    </w:p>
    <w:p w14:paraId="565C762E" w14:textId="77777777" w:rsidR="00DA725E" w:rsidRDefault="00000000">
      <w:pPr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$400- 1st Grade</w:t>
      </w:r>
    </w:p>
    <w:p w14:paraId="342EB6DA" w14:textId="77777777" w:rsidR="00DA725E" w:rsidRDefault="00000000">
      <w:pPr>
        <w:spacing w:after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$507.21-PK</w:t>
      </w:r>
    </w:p>
    <w:p w14:paraId="7F29917F" w14:textId="77777777" w:rsidR="00DA725E" w:rsidRDefault="00000000">
      <w:pPr>
        <w:spacing w:after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$300-2nd</w:t>
      </w:r>
    </w:p>
    <w:p w14:paraId="78BFC033" w14:textId="77777777" w:rsidR="00DA725E" w:rsidRDefault="00000000">
      <w:pPr>
        <w:spacing w:after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$135.14- 3rd</w:t>
      </w:r>
    </w:p>
    <w:p w14:paraId="6F3D6986" w14:textId="77777777" w:rsidR="00DA725E" w:rsidRDefault="00000000">
      <w:pPr>
        <w:spacing w:after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$480- Kindergarten</w:t>
      </w:r>
    </w:p>
    <w:p w14:paraId="22062368" w14:textId="77777777" w:rsidR="00DA725E" w:rsidRDefault="00000000">
      <w:pPr>
        <w:spacing w:after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$175- 4th Grade</w:t>
      </w:r>
    </w:p>
    <w:p w14:paraId="60890BA5" w14:textId="77777777" w:rsidR="00DA725E" w:rsidRDefault="00000000">
      <w:pPr>
        <w:spacing w:after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$609- 5th Grade</w:t>
      </w:r>
    </w:p>
    <w:p w14:paraId="0490A1FF" w14:textId="77777777" w:rsidR="00DA725E" w:rsidRDefault="00DA725E">
      <w:pPr>
        <w:spacing w:after="0" w:line="276" w:lineRule="auto"/>
        <w:ind w:left="720"/>
        <w:rPr>
          <w:sz w:val="28"/>
          <w:szCs w:val="28"/>
        </w:rPr>
      </w:pPr>
    </w:p>
    <w:p w14:paraId="3BA35A13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We also raised enough funds that contributed to the Spark Park. This allowed additions such as benches and repaved the trail. </w:t>
      </w:r>
    </w:p>
    <w:p w14:paraId="04C36BB7" w14:textId="77777777" w:rsidR="00DA725E" w:rsidRDefault="00DA725E">
      <w:pPr>
        <w:spacing w:after="0" w:line="276" w:lineRule="auto"/>
        <w:rPr>
          <w:sz w:val="28"/>
          <w:szCs w:val="28"/>
        </w:rPr>
      </w:pPr>
    </w:p>
    <w:p w14:paraId="5807F2AB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We also raised enough funds to fix the Marquee. </w:t>
      </w:r>
    </w:p>
    <w:p w14:paraId="43F563E3" w14:textId="77777777" w:rsidR="00DA725E" w:rsidRDefault="00DA725E">
      <w:pPr>
        <w:spacing w:after="0" w:line="276" w:lineRule="auto"/>
        <w:rPr>
          <w:sz w:val="28"/>
          <w:szCs w:val="28"/>
        </w:rPr>
      </w:pPr>
    </w:p>
    <w:p w14:paraId="3805C62B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Purchase a subscription to the Week Junior Magazine. This is a good resource for our upper grades. This includes Non-Fiction selections to prepare our students. </w:t>
      </w:r>
    </w:p>
    <w:p w14:paraId="50903D22" w14:textId="77777777" w:rsidR="00DA725E" w:rsidRDefault="00DA725E">
      <w:pPr>
        <w:spacing w:after="0" w:line="276" w:lineRule="auto"/>
        <w:rPr>
          <w:sz w:val="28"/>
          <w:szCs w:val="28"/>
        </w:rPr>
      </w:pPr>
    </w:p>
    <w:p w14:paraId="48860F34" w14:textId="77777777" w:rsidR="00DA725E" w:rsidRDefault="00000000">
      <w:pPr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EOY Submissions</w:t>
      </w:r>
    </w:p>
    <w:p w14:paraId="5A020D2A" w14:textId="77777777" w:rsidR="00DA725E" w:rsidRDefault="00000000">
      <w:pPr>
        <w:spacing w:after="0" w:line="276" w:lineRule="auto"/>
        <w:rPr>
          <w:color w:val="666666"/>
          <w:sz w:val="28"/>
          <w:szCs w:val="28"/>
          <w:highlight w:val="white"/>
        </w:rPr>
      </w:pPr>
      <w:proofErr w:type="spellStart"/>
      <w:proofErr w:type="gramStart"/>
      <w:r>
        <w:rPr>
          <w:color w:val="666666"/>
          <w:sz w:val="28"/>
          <w:szCs w:val="28"/>
          <w:highlight w:val="white"/>
        </w:rPr>
        <w:t>a.Student</w:t>
      </w:r>
      <w:proofErr w:type="spellEnd"/>
      <w:proofErr w:type="gramEnd"/>
      <w:r>
        <w:rPr>
          <w:color w:val="666666"/>
          <w:sz w:val="28"/>
          <w:szCs w:val="28"/>
          <w:highlight w:val="white"/>
        </w:rPr>
        <w:t xml:space="preserve"> Performance Worksheets- Teacher created assessment data needs to be input in the AIMS portal. If you are using district </w:t>
      </w:r>
      <w:proofErr w:type="gramStart"/>
      <w:r>
        <w:rPr>
          <w:color w:val="666666"/>
          <w:sz w:val="28"/>
          <w:szCs w:val="28"/>
          <w:highlight w:val="white"/>
        </w:rPr>
        <w:t>assessments</w:t>
      </w:r>
      <w:proofErr w:type="gramEnd"/>
      <w:r>
        <w:rPr>
          <w:color w:val="666666"/>
          <w:sz w:val="28"/>
          <w:szCs w:val="28"/>
          <w:highlight w:val="white"/>
        </w:rPr>
        <w:t xml:space="preserve"> please ensure answer documents are scanned. All other assessments will be </w:t>
      </w:r>
      <w:proofErr w:type="gramStart"/>
      <w:r>
        <w:rPr>
          <w:color w:val="666666"/>
          <w:sz w:val="28"/>
          <w:szCs w:val="28"/>
          <w:highlight w:val="white"/>
        </w:rPr>
        <w:t>pre populated</w:t>
      </w:r>
      <w:proofErr w:type="gramEnd"/>
      <w:r>
        <w:rPr>
          <w:color w:val="666666"/>
          <w:sz w:val="28"/>
          <w:szCs w:val="28"/>
          <w:highlight w:val="white"/>
        </w:rPr>
        <w:t xml:space="preserve"> and sent to AIMS.</w:t>
      </w:r>
    </w:p>
    <w:p w14:paraId="1BBFE4D8" w14:textId="77777777" w:rsidR="00DA725E" w:rsidRDefault="00DA725E">
      <w:pPr>
        <w:spacing w:after="0" w:line="276" w:lineRule="auto"/>
        <w:rPr>
          <w:color w:val="666666"/>
          <w:sz w:val="28"/>
          <w:szCs w:val="28"/>
          <w:highlight w:val="white"/>
        </w:rPr>
      </w:pPr>
    </w:p>
    <w:p w14:paraId="2BBAEB1E" w14:textId="77777777" w:rsidR="00DA725E" w:rsidRDefault="00000000">
      <w:pPr>
        <w:spacing w:after="0" w:line="276" w:lineRule="auto"/>
        <w:rPr>
          <w:color w:val="666666"/>
          <w:sz w:val="28"/>
          <w:szCs w:val="28"/>
          <w:highlight w:val="white"/>
        </w:rPr>
      </w:pPr>
      <w:r>
        <w:rPr>
          <w:color w:val="666666"/>
          <w:sz w:val="28"/>
          <w:szCs w:val="28"/>
          <w:highlight w:val="white"/>
        </w:rPr>
        <w:t>b. Kindergarten Work Samples- Dyslexia Teacher Input Form</w:t>
      </w:r>
    </w:p>
    <w:p w14:paraId="3CDA9DAA" w14:textId="77777777" w:rsidR="00DA725E" w:rsidRDefault="00000000">
      <w:pPr>
        <w:numPr>
          <w:ilvl w:val="0"/>
          <w:numId w:val="2"/>
        </w:numPr>
        <w:spacing w:after="0" w:line="276" w:lineRule="auto"/>
        <w:rPr>
          <w:color w:val="666666"/>
          <w:sz w:val="28"/>
          <w:szCs w:val="28"/>
          <w:highlight w:val="white"/>
        </w:rPr>
      </w:pPr>
      <w:r>
        <w:rPr>
          <w:color w:val="666666"/>
          <w:sz w:val="28"/>
          <w:szCs w:val="28"/>
          <w:highlight w:val="white"/>
        </w:rPr>
        <w:t xml:space="preserve">Gather work samples and complete teacher input forms in PowerSchool. </w:t>
      </w:r>
    </w:p>
    <w:p w14:paraId="29DF4C57" w14:textId="77777777" w:rsidR="00DA725E" w:rsidRDefault="00DA725E">
      <w:pPr>
        <w:spacing w:after="0" w:line="276" w:lineRule="auto"/>
        <w:rPr>
          <w:sz w:val="28"/>
          <w:szCs w:val="28"/>
        </w:rPr>
      </w:pPr>
    </w:p>
    <w:p w14:paraId="76806751" w14:textId="77777777" w:rsidR="00DA725E" w:rsidRDefault="00000000">
      <w:pPr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Summer School </w:t>
      </w:r>
    </w:p>
    <w:p w14:paraId="370873BB" w14:textId="77777777" w:rsidR="00DA725E" w:rsidRDefault="00000000">
      <w:pPr>
        <w:spacing w:after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a. Friday, June 2nd is Summer School Teacher </w:t>
      </w:r>
      <w:proofErr w:type="gramStart"/>
      <w:r>
        <w:rPr>
          <w:sz w:val="28"/>
          <w:szCs w:val="28"/>
        </w:rPr>
        <w:t>Prep day</w:t>
      </w:r>
      <w:proofErr w:type="gramEnd"/>
      <w:r>
        <w:rPr>
          <w:sz w:val="28"/>
          <w:szCs w:val="28"/>
        </w:rPr>
        <w:t xml:space="preserve"> and Monday, June 05th is summer school PD. </w:t>
      </w:r>
    </w:p>
    <w:p w14:paraId="5A4C9696" w14:textId="77777777" w:rsidR="00DA725E" w:rsidRDefault="00000000">
      <w:pPr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Q &amp; A</w:t>
      </w:r>
    </w:p>
    <w:p w14:paraId="4739E789" w14:textId="77777777" w:rsidR="00DA725E" w:rsidRDefault="00DA725E">
      <w:pPr>
        <w:spacing w:after="0" w:line="276" w:lineRule="auto"/>
        <w:rPr>
          <w:sz w:val="28"/>
          <w:szCs w:val="28"/>
        </w:rPr>
      </w:pPr>
    </w:p>
    <w:p w14:paraId="137453F4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In Attendance:</w:t>
      </w:r>
    </w:p>
    <w:p w14:paraId="70C581AB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Annie M Garcia</w:t>
      </w:r>
    </w:p>
    <w:p w14:paraId="640C68A4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Angelica Sanchez</w:t>
      </w:r>
    </w:p>
    <w:p w14:paraId="4B174E98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Consuelo Fernandez</w:t>
      </w:r>
    </w:p>
    <w:p w14:paraId="582EF017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Arturo Gutierrez</w:t>
      </w:r>
    </w:p>
    <w:p w14:paraId="1BBD7827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Yesenia Garcia</w:t>
      </w:r>
    </w:p>
    <w:p w14:paraId="4EB722D2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Lauren Flegle</w:t>
      </w:r>
    </w:p>
    <w:p w14:paraId="62BFA409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Amaya SantoTomas</w:t>
      </w:r>
    </w:p>
    <w:p w14:paraId="6D04CDA0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Marissa Lopez</w:t>
      </w:r>
    </w:p>
    <w:p w14:paraId="6C516397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Gerardo Chapa</w:t>
      </w:r>
    </w:p>
    <w:p w14:paraId="09668A6D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Jocelyn Moten</w:t>
      </w:r>
    </w:p>
    <w:p w14:paraId="3DD920BC" w14:textId="77777777" w:rsidR="00DA725E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Keitha McQueen</w:t>
      </w:r>
    </w:p>
    <w:p w14:paraId="4DC99B6C" w14:textId="77777777" w:rsidR="00DA725E" w:rsidRDefault="00DA725E">
      <w:pPr>
        <w:spacing w:after="0" w:line="276" w:lineRule="auto"/>
        <w:rPr>
          <w:sz w:val="28"/>
          <w:szCs w:val="28"/>
        </w:rPr>
      </w:pPr>
    </w:p>
    <w:p w14:paraId="4A5C50E1" w14:textId="77777777" w:rsidR="00DA725E" w:rsidRDefault="00DA725E">
      <w:pPr>
        <w:spacing w:after="0" w:line="276" w:lineRule="auto"/>
        <w:rPr>
          <w:sz w:val="28"/>
          <w:szCs w:val="28"/>
        </w:rPr>
      </w:pPr>
    </w:p>
    <w:tbl>
      <w:tblPr>
        <w:tblStyle w:val="a3"/>
        <w:tblW w:w="1080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A725E" w14:paraId="2021054A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7AEFD" w14:textId="77777777" w:rsidR="00DA725E" w:rsidRDefault="00DA725E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DA725E" w14:paraId="54B717C9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4B882" w14:textId="77777777" w:rsidR="00DA725E" w:rsidRDefault="00DA725E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DA725E" w14:paraId="347E0346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85B94" w14:textId="77777777" w:rsidR="00DA725E" w:rsidRDefault="00DA725E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DA725E" w14:paraId="653303C8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06B58" w14:textId="77777777" w:rsidR="00DA725E" w:rsidRDefault="00DA725E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DA725E" w14:paraId="3124130B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4F050" w14:textId="77777777" w:rsidR="00DA725E" w:rsidRDefault="00DA725E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DA725E" w14:paraId="76216566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B48B7" w14:textId="77777777" w:rsidR="00DA725E" w:rsidRDefault="00DA725E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DA725E" w14:paraId="6AF97C57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C00D9" w14:textId="77777777" w:rsidR="00DA725E" w:rsidRDefault="00DA725E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DA725E" w14:paraId="01C78A93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40B06" w14:textId="77777777" w:rsidR="00DA725E" w:rsidRDefault="00DA725E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DA725E" w14:paraId="48E1BBB6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BCF04" w14:textId="77777777" w:rsidR="00DA725E" w:rsidRDefault="00DA725E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DA725E" w14:paraId="51287001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B04EB" w14:textId="77777777" w:rsidR="00DA725E" w:rsidRDefault="00DA725E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</w:tbl>
    <w:p w14:paraId="175DBEE4" w14:textId="77777777" w:rsidR="00DA725E" w:rsidRDefault="00DA725E">
      <w:pPr>
        <w:spacing w:after="0" w:line="276" w:lineRule="auto"/>
        <w:rPr>
          <w:sz w:val="28"/>
          <w:szCs w:val="28"/>
        </w:rPr>
      </w:pPr>
    </w:p>
    <w:sectPr w:rsidR="00DA7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8C9D" w14:textId="77777777" w:rsidR="000D3744" w:rsidRDefault="000D3744">
      <w:pPr>
        <w:spacing w:after="0" w:line="240" w:lineRule="auto"/>
      </w:pPr>
      <w:r>
        <w:separator/>
      </w:r>
    </w:p>
  </w:endnote>
  <w:endnote w:type="continuationSeparator" w:id="0">
    <w:p w14:paraId="7BECEDC0" w14:textId="77777777" w:rsidR="000D3744" w:rsidRDefault="000D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93CA" w14:textId="77777777" w:rsidR="00DA725E" w:rsidRDefault="00DA72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4789" w14:textId="77777777" w:rsidR="00DA72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1"/>
        <w:szCs w:val="21"/>
      </w:rPr>
    </w:pPr>
    <w:r>
      <w:rPr>
        <w:color w:val="000000"/>
        <w:sz w:val="21"/>
        <w:szCs w:val="21"/>
      </w:rPr>
      <w:t>Browning Elementary  •  607 Northwood  •  Houston, Texas 77009  •  713-867-5140  •  Fax 713-867-5148</w:t>
    </w:r>
  </w:p>
  <w:p w14:paraId="48881E39" w14:textId="77777777" w:rsidR="00DA725E" w:rsidRDefault="00DA72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F736" w14:textId="77777777" w:rsidR="00DA725E" w:rsidRDefault="00DA72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258D" w14:textId="77777777" w:rsidR="000D3744" w:rsidRDefault="000D3744">
      <w:pPr>
        <w:spacing w:after="0" w:line="240" w:lineRule="auto"/>
      </w:pPr>
      <w:r>
        <w:separator/>
      </w:r>
    </w:p>
  </w:footnote>
  <w:footnote w:type="continuationSeparator" w:id="0">
    <w:p w14:paraId="6817BC13" w14:textId="77777777" w:rsidR="000D3744" w:rsidRDefault="000D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57BA" w14:textId="77777777" w:rsidR="00DA72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511E4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85pt;height:464.4pt;z-index:-251658240;mso-position-horizontal:center;mso-position-horizontal-relative:margin;mso-position-vertical:center;mso-position-vertical-relative:margin" o:allowincell="f">
          <v:imagedata r:id="rId1" o:title="roadrunner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CB5A" w14:textId="77777777" w:rsidR="00DA725E" w:rsidRDefault="00DA72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5459" w14:textId="77777777" w:rsidR="00DA72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11E219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67.85pt;height:464.4pt;z-index:-25165926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54CC"/>
    <w:multiLevelType w:val="multilevel"/>
    <w:tmpl w:val="A282DC3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8E6F2F"/>
    <w:multiLevelType w:val="multilevel"/>
    <w:tmpl w:val="393280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5F63A4"/>
    <w:multiLevelType w:val="multilevel"/>
    <w:tmpl w:val="9A38FC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6E1171C"/>
    <w:multiLevelType w:val="multilevel"/>
    <w:tmpl w:val="99467B0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8C7971"/>
    <w:multiLevelType w:val="multilevel"/>
    <w:tmpl w:val="8A043FD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11315528">
    <w:abstractNumId w:val="0"/>
  </w:num>
  <w:num w:numId="2" w16cid:durableId="863204107">
    <w:abstractNumId w:val="1"/>
  </w:num>
  <w:num w:numId="3" w16cid:durableId="673192833">
    <w:abstractNumId w:val="3"/>
  </w:num>
  <w:num w:numId="4" w16cid:durableId="62796562">
    <w:abstractNumId w:val="4"/>
  </w:num>
  <w:num w:numId="5" w16cid:durableId="1752120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5E"/>
    <w:rsid w:val="000D3744"/>
    <w:rsid w:val="00DA725E"/>
    <w:rsid w:val="00F7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2E9A3"/>
  <w15:docId w15:val="{DD2B5374-EC09-42D2-8558-2FF3A5A9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3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16"/>
  </w:style>
  <w:style w:type="paragraph" w:styleId="Footer">
    <w:name w:val="footer"/>
    <w:basedOn w:val="Normal"/>
    <w:link w:val="FooterChar"/>
    <w:uiPriority w:val="99"/>
    <w:unhideWhenUsed/>
    <w:rsid w:val="0063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016"/>
  </w:style>
  <w:style w:type="table" w:styleId="TableGrid">
    <w:name w:val="Table Grid"/>
    <w:basedOn w:val="TableNormal"/>
    <w:uiPriority w:val="39"/>
    <w:rsid w:val="00E1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5C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0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406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w+xWK/UxzmA8lEYYbztTcUAwRw==">CgMxLjA4AHIhMUdjd1NpZk9VVjAxVGUyamIySU40Q05nREU2ZUZueVo5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Rivas, Priscilla</dc:creator>
  <cp:lastModifiedBy>Chapa, Gerardo</cp:lastModifiedBy>
  <cp:revision>2</cp:revision>
  <dcterms:created xsi:type="dcterms:W3CDTF">2023-05-30T21:05:00Z</dcterms:created>
  <dcterms:modified xsi:type="dcterms:W3CDTF">2023-05-30T21:05:00Z</dcterms:modified>
</cp:coreProperties>
</file>