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470" w14:textId="77777777" w:rsidR="00ED0AC6" w:rsidRPr="00ED0AC6" w:rsidRDefault="00ED0AC6" w:rsidP="00ED0AC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01F1E"/>
          <w:sz w:val="30"/>
          <w:szCs w:val="30"/>
        </w:rPr>
      </w:pPr>
      <w:r w:rsidRPr="00ED0AC6">
        <w:rPr>
          <w:rFonts w:ascii="Helvetica Neue" w:eastAsia="Times New Roman" w:hAnsi="Helvetica Neue" w:cs="Times New Roman"/>
          <w:b/>
          <w:bCs/>
          <w:color w:val="201F1E"/>
          <w:sz w:val="30"/>
          <w:szCs w:val="30"/>
        </w:rPr>
        <w:t>SDMC Notes 8/29/22</w:t>
      </w:r>
    </w:p>
    <w:p w14:paraId="7E0D53A1" w14:textId="77777777" w:rsidR="00ED0AC6" w:rsidRPr="00ED0AC6" w:rsidRDefault="00ED0AC6" w:rsidP="00ED0AC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Times New Roman"/>
          <w:color w:val="201F1E"/>
          <w:sz w:val="20"/>
          <w:szCs w:val="20"/>
        </w:rPr>
        <w:t> </w:t>
      </w:r>
    </w:p>
    <w:p w14:paraId="604E4CEF" w14:textId="77777777" w:rsidR="00ED0AC6" w:rsidRPr="00ED0AC6" w:rsidRDefault="00ED0AC6" w:rsidP="00ED0AC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Times New Roman"/>
          <w:color w:val="201F1E"/>
          <w:sz w:val="20"/>
          <w:szCs w:val="20"/>
        </w:rPr>
        <w:t>Present:</w:t>
      </w:r>
    </w:p>
    <w:p w14:paraId="36EA59FF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McClish</w:t>
      </w:r>
    </w:p>
    <w:p w14:paraId="578B5810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proofErr w:type="spell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Kemple</w:t>
      </w:r>
      <w:proofErr w:type="spell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(5th)</w:t>
      </w:r>
    </w:p>
    <w:p w14:paraId="17BE4225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Ortiz (4th)</w:t>
      </w:r>
    </w:p>
    <w:p w14:paraId="78FC413B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Khan (3rd)</w:t>
      </w:r>
    </w:p>
    <w:p w14:paraId="005F72B1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proofErr w:type="spell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Moralis</w:t>
      </w:r>
      <w:proofErr w:type="spell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(2nd)</w:t>
      </w:r>
    </w:p>
    <w:p w14:paraId="68BFA652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proofErr w:type="spell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Popejoy</w:t>
      </w:r>
      <w:proofErr w:type="spell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(K)</w:t>
      </w:r>
    </w:p>
    <w:p w14:paraId="1B5C9692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proofErr w:type="spell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Cavado</w:t>
      </w:r>
      <w:proofErr w:type="spell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(PreK)</w:t>
      </w:r>
    </w:p>
    <w:p w14:paraId="4A092DCA" w14:textId="77777777" w:rsidR="00ED0AC6" w:rsidRPr="00ED0AC6" w:rsidRDefault="00ED0AC6" w:rsidP="00ED0A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Livingston (non-instructional)</w:t>
      </w:r>
    </w:p>
    <w:p w14:paraId="5D2E748D" w14:textId="77777777" w:rsidR="00ED0AC6" w:rsidRPr="00ED0AC6" w:rsidRDefault="00ED0AC6" w:rsidP="00ED0AC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Times New Roman"/>
          <w:color w:val="201F1E"/>
          <w:sz w:val="20"/>
          <w:szCs w:val="20"/>
        </w:rPr>
        <w:t> </w:t>
      </w:r>
    </w:p>
    <w:p w14:paraId="5A3A1AB7" w14:textId="77777777" w:rsidR="00ED0AC6" w:rsidRPr="00ED0AC6" w:rsidRDefault="00ED0AC6" w:rsidP="00ED0A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Data accountability review</w:t>
      </w:r>
    </w:p>
    <w:p w14:paraId="021FC1FD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Student achievement score: 91</w:t>
      </w:r>
    </w:p>
    <w:p w14:paraId="1761C2C8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Component score: 63 (60+ is an A)</w:t>
      </w:r>
    </w:p>
    <w:p w14:paraId="1C7A2B28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86 percent of tests hit approach rate. Up from 71 to 86</w:t>
      </w:r>
    </w:p>
    <w:p w14:paraId="15D6665D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Meets: up from 39 to 64</w:t>
      </w:r>
    </w:p>
    <w:p w14:paraId="5D21C68A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Mastery: up from 21 to 40</w:t>
      </w:r>
    </w:p>
    <w:p w14:paraId="73CA8448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To hit an A at any given year we need a component score of 60. We had a 63 (hooray!)</w:t>
      </w:r>
    </w:p>
    <w:p w14:paraId="3B41AA6E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Closing the gaps: 98</w:t>
      </w:r>
    </w:p>
    <w:p w14:paraId="61340391" w14:textId="77777777" w:rsidR="00ED0AC6" w:rsidRPr="00ED0AC6" w:rsidRDefault="00ED0AC6" w:rsidP="00ED0A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SIP review</w:t>
      </w:r>
    </w:p>
    <w:p w14:paraId="2379C811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Goals &amp; Objectives</w:t>
      </w:r>
    </w:p>
    <w:p w14:paraId="11FCE75B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READING</w:t>
      </w:r>
    </w:p>
    <w:p w14:paraId="2E4443DC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1: 3rd to 5th reading writing meets or masters increase from 68% to 75%</w:t>
      </w:r>
    </w:p>
    <w:p w14:paraId="0BEC1270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2: Provide instructional support to novice and veteran teachers at SSGP</w:t>
      </w:r>
    </w:p>
    <w:p w14:paraId="7A8BF90C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3: Increase student achievement in 100% students utilizing STR and balanced lit practices</w:t>
      </w:r>
    </w:p>
    <w:p w14:paraId="66DE418F" w14:textId="77777777" w:rsidR="00ED0AC6" w:rsidRPr="00ED0AC6" w:rsidRDefault="00ED0AC6" w:rsidP="00ED0AC6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New emphasis: Collaboration of Pre-K and K teachers to increase CIRCLE assessment proficient in letter names from 77% to 85%</w:t>
      </w:r>
    </w:p>
    <w:p w14:paraId="7786030E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MATH</w:t>
      </w:r>
    </w:p>
    <w:p w14:paraId="6B3036CE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1 - Increase math mastery level from 34% to 40%</w:t>
      </w:r>
    </w:p>
    <w:p w14:paraId="33B36D74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2 - Guided Math used in 100% of classrooms K-5th</w:t>
      </w:r>
    </w:p>
    <w:p w14:paraId="057AD549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OBJECTIVE 3 - 100% of teachers implementing </w:t>
      </w:r>
      <w:proofErr w:type="spell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Zearn</w:t>
      </w:r>
      <w:proofErr w:type="spell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grades 1-5</w:t>
      </w:r>
    </w:p>
    <w:p w14:paraId="5454F256" w14:textId="77777777" w:rsidR="00ED0AC6" w:rsidRPr="00ED0AC6" w:rsidRDefault="00ED0AC6" w:rsidP="00ED0AC6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Chromebook cart will rotate for younger grade levels.</w:t>
      </w:r>
    </w:p>
    <w:p w14:paraId="59E1BC82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HB4545 - interventionists will implement tracking. All students who require it will receive it</w:t>
      </w:r>
    </w:p>
    <w:p w14:paraId="4409BD50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ELL</w:t>
      </w:r>
    </w:p>
    <w:p w14:paraId="44B08A18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2 - Increase % of students exiting ESL program by 25%</w:t>
      </w:r>
    </w:p>
    <w:p w14:paraId="43AE8100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OBJECTIVE 3 - Increase % of economic disadvantaged students meeting standard on Math STAAR from 52% to 60%</w:t>
      </w:r>
    </w:p>
    <w:p w14:paraId="1897C561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Attendance</w:t>
      </w:r>
    </w:p>
    <w:p w14:paraId="117BCEB1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92.9% attendance. Goal: 96.5% attendance. Everyone plays an important role here. Livingston is working on rewards</w:t>
      </w:r>
    </w:p>
    <w:p w14:paraId="55B51578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Discipline</w:t>
      </w:r>
    </w:p>
    <w:p w14:paraId="1F058D23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Decrease suspension rates by 10%. Increase IB learner profiles presence in classroom management.</w:t>
      </w:r>
    </w:p>
    <w:p w14:paraId="33044AD0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No Place for Hate - 3 events this year.</w:t>
      </w:r>
    </w:p>
    <w:p w14:paraId="46B6D1E6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Emphasizing SEL PD</w:t>
      </w:r>
    </w:p>
    <w:p w14:paraId="6E9F3134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See Something, Say Something and Anti-Bullying events to come.</w:t>
      </w:r>
    </w:p>
    <w:p w14:paraId="6C2F911F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lastRenderedPageBreak/>
        <w:t>Special ED</w:t>
      </w:r>
    </w:p>
    <w:p w14:paraId="77DF4E91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Continue to track IEPs.</w:t>
      </w:r>
      <w:r w:rsidRPr="00ED0AC6">
        <w:rPr>
          <w:rFonts w:ascii="Helvetica Neue" w:eastAsia="Times New Roman" w:hAnsi="Helvetica Neue" w:cs="Segoe UI"/>
          <w:color w:val="201F1E"/>
          <w:sz w:val="20"/>
          <w:szCs w:val="20"/>
          <w:bdr w:val="none" w:sz="0" w:space="0" w:color="auto" w:frame="1"/>
        </w:rPr>
        <w:t> </w:t>
      </w:r>
    </w:p>
    <w:p w14:paraId="4CD5F7B4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Menlo" w:eastAsia="Times New Roman" w:hAnsi="Menlo" w:cs="Segoe UI"/>
          <w:color w:val="201F1E"/>
          <w:sz w:val="14"/>
          <w:szCs w:val="14"/>
        </w:rPr>
      </w:pPr>
      <w:r w:rsidRPr="00ED0AC6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</w:rPr>
        <w:t>GT</w:t>
      </w:r>
    </w:p>
    <w:p w14:paraId="478C84F0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Make sure parents and Mrs. Kussmaul are aware of students who should be tested for GT.</w:t>
      </w:r>
    </w:p>
    <w:p w14:paraId="74D4CF24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b/>
          <w:bCs/>
          <w:color w:val="201F1E"/>
          <w:sz w:val="20"/>
          <w:szCs w:val="20"/>
        </w:rPr>
        <w:t xml:space="preserve">**5th grade </w:t>
      </w:r>
      <w:proofErr w:type="gramStart"/>
      <w:r w:rsidRPr="00ED0AC6">
        <w:rPr>
          <w:rFonts w:ascii="Helvetica Neue" w:eastAsia="Times New Roman" w:hAnsi="Helvetica Neue" w:cs="Segoe UI"/>
          <w:b/>
          <w:bCs/>
          <w:color w:val="201F1E"/>
          <w:sz w:val="20"/>
          <w:szCs w:val="20"/>
        </w:rPr>
        <w:t>WONT</w:t>
      </w:r>
      <w:proofErr w:type="gramEnd"/>
      <w:r w:rsidRPr="00ED0AC6">
        <w:rPr>
          <w:rFonts w:ascii="Helvetica Neue" w:eastAsia="Times New Roman" w:hAnsi="Helvetica Neue" w:cs="Segoe UI"/>
          <w:b/>
          <w:bCs/>
          <w:color w:val="201F1E"/>
          <w:sz w:val="20"/>
          <w:szCs w:val="20"/>
        </w:rPr>
        <w:t xml:space="preserve"> be universally tested for GT this year. Kindergarten WILL**</w:t>
      </w:r>
    </w:p>
    <w:p w14:paraId="231B7DC2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Parent &amp; Community engagement</w:t>
      </w:r>
    </w:p>
    <w:p w14:paraId="70B441AF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Platinum rating</w:t>
      </w:r>
    </w:p>
    <w:p w14:paraId="4E48B7FB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Continue holding parent information and involvement events (ESL parent meetings, Dragons Cafes, etc.).</w:t>
      </w:r>
    </w:p>
    <w:p w14:paraId="56C6F71E" w14:textId="77777777" w:rsidR="00ED0AC6" w:rsidRPr="00ED0AC6" w:rsidRDefault="00ED0AC6" w:rsidP="00ED0AC6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If there is a </w:t>
      </w:r>
      <w:proofErr w:type="gram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message</w:t>
      </w:r>
      <w:proofErr w:type="gram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you would like sent out to all grade levels as a text or a call McClish can send those out.</w:t>
      </w:r>
    </w:p>
    <w:p w14:paraId="2A03190F" w14:textId="77777777" w:rsidR="00ED0AC6" w:rsidRPr="00ED0AC6" w:rsidRDefault="00ED0AC6" w:rsidP="00ED0AC6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Holding Dragons Cafe for every cycle.</w:t>
      </w:r>
    </w:p>
    <w:p w14:paraId="53E52226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PYP night later this year.</w:t>
      </w:r>
    </w:p>
    <w:p w14:paraId="185BF382" w14:textId="77777777" w:rsidR="00ED0AC6" w:rsidRPr="00ED0AC6" w:rsidRDefault="00ED0AC6" w:rsidP="00ED0AC6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Science</w:t>
      </w:r>
    </w:p>
    <w:p w14:paraId="1A9984B1" w14:textId="77777777" w:rsidR="00ED0AC6" w:rsidRPr="00ED0AC6" w:rsidRDefault="00ED0AC6" w:rsidP="00ED0AC6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Science was our weakest area. True campus wide as well. We will embed in lower grade levels as well. Lynch working with </w:t>
      </w:r>
      <w:proofErr w:type="spell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Kemple</w:t>
      </w:r>
      <w:proofErr w:type="spell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to make sure Science Lab enrichment units are aligned with what happens in the classroom, and all are aligned with the TEKS. Goal: Driving up from 44 to 55%.</w:t>
      </w:r>
    </w:p>
    <w:p w14:paraId="0E843233" w14:textId="77777777" w:rsidR="00ED0AC6" w:rsidRPr="00ED0AC6" w:rsidRDefault="00ED0AC6" w:rsidP="00ED0A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Anything else?</w:t>
      </w:r>
    </w:p>
    <w:p w14:paraId="00869557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Nothing else</w:t>
      </w:r>
    </w:p>
    <w:p w14:paraId="461BD0AB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We all think we are good.</w:t>
      </w:r>
    </w:p>
    <w:p w14:paraId="34211474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Are we okay?</w:t>
      </w:r>
    </w:p>
    <w:p w14:paraId="741A6D65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proofErr w:type="gramStart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Yes</w:t>
      </w:r>
      <w:proofErr w:type="gramEnd"/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 xml:space="preserve"> we are good.</w:t>
      </w:r>
    </w:p>
    <w:p w14:paraId="34E3B1EE" w14:textId="77777777" w:rsidR="00ED0AC6" w:rsidRPr="00ED0AC6" w:rsidRDefault="00ED0AC6" w:rsidP="00ED0AC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201F1E"/>
          <w:sz w:val="20"/>
          <w:szCs w:val="20"/>
        </w:rPr>
      </w:pPr>
      <w:r w:rsidRPr="00ED0AC6">
        <w:rPr>
          <w:rFonts w:ascii="Helvetica Neue" w:eastAsia="Times New Roman" w:hAnsi="Helvetica Neue" w:cs="Segoe UI"/>
          <w:color w:val="201F1E"/>
          <w:sz w:val="20"/>
          <w:szCs w:val="20"/>
        </w:rPr>
        <w:t>Meeting adjourned 3:47</w:t>
      </w:r>
    </w:p>
    <w:p w14:paraId="57C0056D" w14:textId="77777777" w:rsidR="00ED0AC6" w:rsidRDefault="00ED0AC6"/>
    <w:sectPr w:rsidR="00ED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enl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9481B"/>
    <w:multiLevelType w:val="multilevel"/>
    <w:tmpl w:val="F07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6A65F3"/>
    <w:multiLevelType w:val="multilevel"/>
    <w:tmpl w:val="EFA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289318">
    <w:abstractNumId w:val="1"/>
  </w:num>
  <w:num w:numId="2" w16cid:durableId="15207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6"/>
    <w:rsid w:val="00E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2336"/>
  <w15:chartTrackingRefBased/>
  <w15:docId w15:val="{18A79A61-0D67-4FCF-BF57-502426F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McClish, Sean E</dc:creator>
  <cp:keywords/>
  <dc:description/>
  <cp:lastModifiedBy>McClish, Sean E</cp:lastModifiedBy>
  <cp:revision>1</cp:revision>
  <dcterms:created xsi:type="dcterms:W3CDTF">2022-08-31T03:12:00Z</dcterms:created>
  <dcterms:modified xsi:type="dcterms:W3CDTF">2022-08-31T03:12:00Z</dcterms:modified>
</cp:coreProperties>
</file>