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sz w:val="22"/>
          <w:szCs w:val="22"/>
        </w:rPr>
      </w:pPr>
      <w:bookmarkStart w:colFirst="0" w:colLast="0" w:name="_ke6f9ybxsrdq" w:id="0"/>
      <w:bookmarkEnd w:id="0"/>
      <w:r w:rsidDel="00000000" w:rsidR="00000000" w:rsidRPr="00000000">
        <w:rPr>
          <w:rtl w:val="0"/>
        </w:rPr>
        <w:t xml:space="preserve">Desafío de Matemáticas Zearn de HISD </w:t>
        <w:br w:type="textWrapping"/>
      </w:r>
      <w:r w:rsidDel="00000000" w:rsidR="00000000" w:rsidRPr="00000000">
        <w:rPr>
          <w:rFonts w:ascii="Source Sans Pro" w:cs="Source Sans Pro" w:eastAsia="Source Sans Pro" w:hAnsi="Source Sans Pro"/>
          <w:b w:val="0"/>
          <w:sz w:val="36"/>
          <w:szCs w:val="36"/>
          <w:rtl w:val="0"/>
        </w:rPr>
        <w:t xml:space="preserve">¡Despega la Carrera Espacial Zearn!</w:t>
        <w:br w:type="textWrapping"/>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 xml:space="preserve">Nuestra escuela está lanzando la Carrera Espacial Zearn para ayudar a los estudiantes a mejorar su aprendizaje de Matemáticas. A partir del 22 de enero, los estudiantes de 3.º a 5.º grado pueden ganar premios por completar las lecciones de Zearn. Zearn es una plataforma de aprendizaje de Matemáticas que nuestra escuela utiliza para ayudar a los estudiantes a comprender los conceptos de Matemáticas. Se ha demostrado que Zearn aumenta el aprendizaje de los estudiantes cuando se usa de manera constante.</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Del 22 de enero al 21 de abril, los estudiantes participarán en la Carrera Espacial Zearn. Pueden ganar:</w:t>
      </w:r>
    </w:p>
    <w:p w:rsidR="00000000" w:rsidDel="00000000" w:rsidP="00000000" w:rsidRDefault="00000000" w:rsidRPr="00000000" w14:paraId="00000005">
      <w:pPr>
        <w:pStyle w:val="Heading1"/>
        <w:rPr>
          <w:sz w:val="34"/>
          <w:szCs w:val="34"/>
        </w:rPr>
      </w:pPr>
      <w:bookmarkStart w:colFirst="0" w:colLast="0" w:name="_frehx8534dtv" w:id="1"/>
      <w:bookmarkEnd w:id="1"/>
      <w:r w:rsidDel="00000000" w:rsidR="00000000" w:rsidRPr="00000000">
        <w:rPr>
          <w:rtl w:val="0"/>
        </w:rPr>
      </w:r>
    </w:p>
    <w:tbl>
      <w:tblPr>
        <w:tblStyle w:val="Table1"/>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9495"/>
        <w:tblGridChange w:id="0">
          <w:tblGrid>
            <w:gridCol w:w="720"/>
            <w:gridCol w:w="9495"/>
          </w:tblGrid>
        </w:tblGridChange>
      </w:tblGrid>
      <w:tr>
        <w:trPr>
          <w:cantSplit w:val="0"/>
          <w:trHeight w:val="431.99999999999994" w:hRule="atLeast"/>
          <w:tblHeader w:val="0"/>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6">
            <w:pPr>
              <w:widowControl w:val="0"/>
              <w:jc w:val="center"/>
              <w:rPr>
                <w:b w:val="1"/>
                <w:sz w:val="38"/>
                <w:szCs w:val="38"/>
              </w:rPr>
            </w:pPr>
            <w:r w:rsidDel="00000000" w:rsidR="00000000" w:rsidRPr="00000000">
              <w:rPr>
                <w:sz w:val="24"/>
                <w:szCs w:val="24"/>
              </w:rPr>
              <w:drawing>
                <wp:inline distB="114300" distT="114300" distL="114300" distR="114300">
                  <wp:extent cx="284361" cy="284361"/>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84361" cy="284361"/>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tcPr>
          <w:p w:rsidR="00000000" w:rsidDel="00000000" w:rsidP="00000000" w:rsidRDefault="00000000" w:rsidRPr="00000000" w14:paraId="00000007">
            <w:pPr>
              <w:pStyle w:val="Heading2"/>
              <w:spacing w:after="0" w:line="276" w:lineRule="auto"/>
              <w:rPr>
                <w:sz w:val="30"/>
                <w:szCs w:val="30"/>
              </w:rPr>
            </w:pPr>
            <w:bookmarkStart w:colFirst="0" w:colLast="0" w:name="_3419wh7fhngy" w:id="2"/>
            <w:bookmarkEnd w:id="2"/>
            <w:r w:rsidDel="00000000" w:rsidR="00000000" w:rsidRPr="00000000">
              <w:rPr>
                <w:sz w:val="30"/>
                <w:szCs w:val="30"/>
                <w:rtl w:val="0"/>
              </w:rPr>
              <w:t xml:space="preserve">Un premio semanal por completar más de 5 lecciones de Zearn</w:t>
            </w:r>
          </w:p>
          <w:p w:rsidR="00000000" w:rsidDel="00000000" w:rsidP="00000000" w:rsidRDefault="00000000" w:rsidRPr="00000000" w14:paraId="00000008">
            <w:pPr>
              <w:widowControl w:val="0"/>
              <w:rPr>
                <w:sz w:val="24"/>
                <w:szCs w:val="24"/>
              </w:rPr>
            </w:pPr>
            <w:r w:rsidDel="00000000" w:rsidR="00000000" w:rsidRPr="00000000">
              <w:rPr>
                <w:sz w:val="24"/>
                <w:szCs w:val="24"/>
                <w:rtl w:val="0"/>
              </w:rPr>
              <w:t xml:space="preserve">Cada semana, cuando los estudiantes completen 5 lecciones de Zearn, ganarán una pequeña recompensa.</w:t>
            </w:r>
          </w:p>
          <w:p w:rsidR="00000000" w:rsidDel="00000000" w:rsidP="00000000" w:rsidRDefault="00000000" w:rsidRPr="00000000" w14:paraId="00000009">
            <w:pPr>
              <w:widowControl w:val="0"/>
              <w:spacing w:line="240" w:lineRule="auto"/>
              <w:rPr>
                <w:sz w:val="24"/>
                <w:szCs w:val="24"/>
              </w:rPr>
            </w:pPr>
            <w:r w:rsidDel="00000000" w:rsidR="00000000" w:rsidRPr="00000000">
              <w:rPr>
                <w:rtl w:val="0"/>
              </w:rPr>
            </w:r>
          </w:p>
        </w:tc>
      </w:tr>
      <w:tr>
        <w:trPr>
          <w:cantSplit w:val="0"/>
          <w:trHeight w:val="431.99999999999994" w:hRule="atLeast"/>
          <w:tblHeader w:val="0"/>
        </w:trPr>
        <w:tc>
          <w:tcPr>
            <w:tcBorders>
              <w:top w:color="000000" w:space="0" w:sz="0" w:val="nil"/>
              <w:left w:color="000000" w:space="0" w:sz="0" w:val="nil"/>
              <w:bottom w:color="000000" w:space="0" w:sz="0" w:val="nil"/>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A">
            <w:pPr>
              <w:widowControl w:val="0"/>
              <w:jc w:val="center"/>
              <w:rPr>
                <w:sz w:val="24"/>
                <w:szCs w:val="24"/>
              </w:rPr>
            </w:pPr>
            <w:r w:rsidDel="00000000" w:rsidR="00000000" w:rsidRPr="00000000">
              <w:rPr>
                <w:sz w:val="24"/>
                <w:szCs w:val="24"/>
              </w:rPr>
              <w:drawing>
                <wp:inline distB="114300" distT="114300" distL="114300" distR="114300">
                  <wp:extent cx="284361" cy="284361"/>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84361" cy="284361"/>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8.799999999999997" w:type="dxa"/>
              <w:left w:w="28.799999999999997" w:type="dxa"/>
              <w:bottom w:w="28.799999999999997" w:type="dxa"/>
              <w:right w:w="28.799999999999997" w:type="dxa"/>
            </w:tcMar>
          </w:tcPr>
          <w:p w:rsidR="00000000" w:rsidDel="00000000" w:rsidP="00000000" w:rsidRDefault="00000000" w:rsidRPr="00000000" w14:paraId="0000000B">
            <w:pPr>
              <w:pStyle w:val="Heading2"/>
              <w:spacing w:after="0" w:line="276" w:lineRule="auto"/>
              <w:rPr>
                <w:sz w:val="30"/>
                <w:szCs w:val="30"/>
              </w:rPr>
            </w:pPr>
            <w:bookmarkStart w:colFirst="0" w:colLast="0" w:name="_ruebkrjquw25" w:id="3"/>
            <w:bookmarkEnd w:id="3"/>
            <w:r w:rsidDel="00000000" w:rsidR="00000000" w:rsidRPr="00000000">
              <w:rPr>
                <w:sz w:val="30"/>
                <w:szCs w:val="30"/>
                <w:rtl w:val="0"/>
              </w:rPr>
              <w:t xml:space="preserve">Un premio adicional en el aula</w:t>
            </w: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Si la clase de su hijo alcanza un promedio de 20 lecciones de Zearn al final de cada ronda, ¡toda la clase gana una celebración con pizza!</w:t>
            </w:r>
          </w:p>
        </w:tc>
      </w:tr>
    </w:tbl>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Su hijo ya tiene una cuenta de Zearn emitida por la escuela y completará las lecciones de Zearn durante el día escolar. ¡Los estudiantes también pueden completar las lecciones de Zearn fuera de la escuela! Zearn está disponible en línea las 24 horas del día, los 7 días de la semana y se puede acceder a él </w:t>
      </w:r>
      <w:hyperlink r:id="rId7">
        <w:r w:rsidDel="00000000" w:rsidR="00000000" w:rsidRPr="00000000">
          <w:rPr>
            <w:sz w:val="24"/>
            <w:szCs w:val="24"/>
            <w:u w:val="single"/>
            <w:rtl w:val="0"/>
          </w:rPr>
          <w:t xml:space="preserve">iniciando sesión a través de Clever.</w:t>
        </w:r>
      </w:hyperlink>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widowControl w:val="0"/>
        <w:pBdr>
          <w:top w:color="d9d9e3" w:space="0" w:sz="0" w:val="none"/>
          <w:left w:color="d9d9e3" w:space="0" w:sz="0" w:val="none"/>
          <w:bottom w:color="d9d9e3" w:space="0" w:sz="0" w:val="none"/>
          <w:right w:color="d9d9e3" w:space="0" w:sz="0" w:val="none"/>
          <w:between w:color="d9d9e3" w:space="0" w:sz="0" w:val="none"/>
        </w:pBdr>
        <w:spacing w:after="300" w:lineRule="auto"/>
        <w:rPr>
          <w:sz w:val="4"/>
          <w:szCs w:val="4"/>
        </w:rPr>
      </w:pPr>
      <w:r w:rsidDel="00000000" w:rsidR="00000000" w:rsidRPr="00000000">
        <w:rPr>
          <w:rtl w:val="0"/>
        </w:rPr>
      </w:r>
    </w:p>
    <w:tbl>
      <w:tblPr>
        <w:tblStyle w:val="Table2"/>
        <w:tblW w:w="106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9960"/>
        <w:tblGridChange w:id="0">
          <w:tblGrid>
            <w:gridCol w:w="675"/>
            <w:gridCol w:w="99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beff2" w:val="clear"/>
            <w:tcMar>
              <w:top w:w="99.36" w:type="dxa"/>
              <w:left w:w="99.36" w:type="dxa"/>
              <w:bottom w:w="99.36" w:type="dxa"/>
              <w:right w:w="99.36" w:type="dxa"/>
            </w:tcMar>
          </w:tcPr>
          <w:p w:rsidR="00000000" w:rsidDel="00000000" w:rsidP="00000000" w:rsidRDefault="00000000" w:rsidRPr="00000000" w14:paraId="00000011">
            <w:pPr>
              <w:widowControl w:val="0"/>
              <w:rPr>
                <w:sz w:val="24"/>
                <w:szCs w:val="24"/>
              </w:rPr>
            </w:pPr>
            <w:r w:rsidDel="00000000" w:rsidR="00000000" w:rsidRPr="00000000">
              <w:rPr>
                <w:sz w:val="24"/>
                <w:szCs w:val="24"/>
              </w:rPr>
              <w:drawing>
                <wp:inline distB="114300" distT="114300" distL="114300" distR="114300">
                  <wp:extent cx="284361" cy="284361"/>
                  <wp:effectExtent b="0" l="0" r="0" t="0"/>
                  <wp:docPr id="1" name="image1.png"/>
                  <a:graphic>
                    <a:graphicData uri="http://schemas.openxmlformats.org/drawingml/2006/picture">
                      <pic:pic>
                        <pic:nvPicPr>
                          <pic:cNvPr id="0" name="image1.png"/>
                          <pic:cNvPicPr preferRelativeResize="0"/>
                        </pic:nvPicPr>
                        <pic:blipFill>
                          <a:blip r:embed="rId8"/>
                          <a:srcRect b="792" l="0" r="0" t="792"/>
                          <a:stretch>
                            <a:fillRect/>
                          </a:stretch>
                        </pic:blipFill>
                        <pic:spPr>
                          <a:xfrm>
                            <a:off x="0" y="0"/>
                            <a:ext cx="284361" cy="284361"/>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beff2" w:val="clear"/>
            <w:tcMar>
              <w:top w:w="144.0" w:type="dxa"/>
              <w:left w:w="144.0" w:type="dxa"/>
              <w:bottom w:w="144.0" w:type="dxa"/>
              <w:right w:w="144.0" w:type="dxa"/>
            </w:tcMar>
            <w:vAlign w:val="center"/>
          </w:tcPr>
          <w:p w:rsidR="00000000" w:rsidDel="00000000" w:rsidP="00000000" w:rsidRDefault="00000000" w:rsidRPr="00000000" w14:paraId="00000012">
            <w:pPr>
              <w:ind w:left="0" w:firstLine="0"/>
              <w:rPr>
                <w:sz w:val="20"/>
                <w:szCs w:val="20"/>
              </w:rPr>
            </w:pPr>
            <w:r w:rsidDel="00000000" w:rsidR="00000000" w:rsidRPr="00000000">
              <w:rPr>
                <w:sz w:val="20"/>
                <w:szCs w:val="20"/>
                <w:rtl w:val="0"/>
              </w:rPr>
              <w:t xml:space="preserve">Zearn ofrece consejos para apoyar el aprendizaje de su hijo y ayudarlo a motivarse durante la Carrera Espacial. </w:t>
              <w:br w:type="textWrapping"/>
            </w:r>
            <w:hyperlink r:id="rId9">
              <w:r w:rsidDel="00000000" w:rsidR="00000000" w:rsidRPr="00000000">
                <w:rPr>
                  <w:sz w:val="20"/>
                  <w:szCs w:val="20"/>
                  <w:u w:val="single"/>
                  <w:rtl w:val="0"/>
                </w:rPr>
                <w:t xml:space="preserve">Haga clic en este enlace para acceder a los consejos de Zearn</w:t>
              </w:r>
            </w:hyperlink>
            <w:r w:rsidDel="00000000" w:rsidR="00000000" w:rsidRPr="00000000">
              <w:rPr>
                <w:sz w:val="20"/>
                <w:szCs w:val="20"/>
                <w:rtl w:val="0"/>
              </w:rPr>
              <w:t xml:space="preserve">. También puede comunicarse con el maestro de </w:t>
              <w:br w:type="textWrapping"/>
              <w:t xml:space="preserve">su hijo para obtener más información sobre su progreso en el desafío.</w:t>
            </w:r>
          </w:p>
        </w:tc>
      </w:tr>
    </w:tbl>
    <w:p w:rsidR="00000000" w:rsidDel="00000000" w:rsidP="00000000" w:rsidRDefault="00000000" w:rsidRPr="00000000" w14:paraId="00000013">
      <w:pPr>
        <w:rPr>
          <w:sz w:val="24"/>
          <w:szCs w:val="24"/>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720" w:top="720" w:left="720" w:right="720" w:header="504"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right"/>
      <w:rPr>
        <w:rFonts w:ascii="Source Sans Pro" w:cs="Source Sans Pro" w:eastAsia="Source Sans Pro" w:hAnsi="Source Sans Pro"/>
        <w:b w:val="1"/>
        <w:color w:val="2b124c"/>
        <w:sz w:val="20"/>
        <w:szCs w:val="20"/>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rFonts w:ascii="Source Sans Pro" w:cs="Source Sans Pro" w:eastAsia="Source Sans Pro" w:hAnsi="Source Sans Pro"/>
        <w:b w:val="1"/>
        <w:color w:val="2b124c"/>
        <w:sz w:val="20"/>
        <w:szCs w:val="20"/>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Source Sans Pro" w:cs="Source Sans Pro" w:eastAsia="Source Sans Pro" w:hAnsi="Source Sans Pro"/>
        <w:b w:val="1"/>
        <w:color w:val="2b124c"/>
        <w:sz w:val="20"/>
        <w:szCs w:val="20"/>
      </w:rPr>
      <w:drawing>
        <wp:inline distB="114300" distT="114300" distL="114300" distR="114300">
          <wp:extent cx="757238" cy="210344"/>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7238" cy="210344"/>
                  </a:xfrm>
                  <a:prstGeom prst="rect"/>
                  <a:ln/>
                </pic:spPr>
              </pic:pic>
            </a:graphicData>
          </a:graphic>
        </wp:inline>
      </w:drawing>
    </w:r>
    <w:r w:rsidDel="00000000" w:rsidR="00000000" w:rsidRPr="00000000">
      <w:rPr>
        <w:rFonts w:ascii="Source Sans Pro" w:cs="Source Sans Pro" w:eastAsia="Source Sans Pro" w:hAnsi="Source Sans Pro"/>
        <w:b w:val="1"/>
        <w:color w:val="2b124c"/>
        <w:sz w:val="20"/>
        <w:szCs w:val="20"/>
        <w:rtl w:val="0"/>
      </w:rPr>
      <w:tab/>
      <w:tab/>
      <w:tab/>
      <w:tab/>
      <w:tab/>
      <w:tab/>
      <w:tab/>
      <w:tab/>
      <w:tab/>
      <w:tab/>
      <w:tab/>
      <w:t xml:space="preserve">             </w:t>
    </w:r>
    <w:r w:rsidDel="00000000" w:rsidR="00000000" w:rsidRPr="00000000">
      <w:rPr>
        <w:rFonts w:ascii="Source Sans Pro" w:cs="Source Sans Pro" w:eastAsia="Source Sans Pro" w:hAnsi="Source Sans Pro"/>
        <w:color w:val="2b124c"/>
        <w:sz w:val="20"/>
        <w:szCs w:val="20"/>
        <w:rtl w:val="0"/>
      </w:rPr>
      <w:t xml:space="preserve">© Zearn 202</w:t>
    </w:r>
    <w:r w:rsidDel="00000000" w:rsidR="00000000" w:rsidRPr="00000000">
      <w:rPr>
        <w:rFonts w:ascii="Source Sans Pro" w:cs="Source Sans Pro" w:eastAsia="Source Sans Pro" w:hAnsi="Source Sans Pro"/>
        <w:sz w:val="20"/>
        <w:szCs w:val="20"/>
        <w:rtl w:val="0"/>
      </w:rPr>
      <w:t xml:space="preserve">4</w:t>
    </w:r>
    <w:r w:rsidDel="00000000" w:rsidR="00000000" w:rsidRPr="00000000">
      <w:rPr>
        <w:rFonts w:ascii="Source Sans Pro" w:cs="Source Sans Pro" w:eastAsia="Source Sans Pro" w:hAnsi="Source Sans Pro"/>
        <w:b w:val="1"/>
        <w:color w:val="2b124c"/>
        <w:sz w:val="20"/>
        <w:szCs w:val="20"/>
        <w:rtl w:val="0"/>
      </w:rPr>
      <w:t xml:space="preserve">  |   </w:t>
    </w:r>
    <w:r w:rsidDel="00000000" w:rsidR="00000000" w:rsidRPr="00000000">
      <w:rPr>
        <w:rFonts w:ascii="Source Sans Pro" w:cs="Source Sans Pro" w:eastAsia="Source Sans Pro" w:hAnsi="Source Sans Pro"/>
        <w:b w:val="1"/>
        <w:color w:val="2b124c"/>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Style w:val="Heading2"/>
      <w:widowControl w:val="0"/>
      <w:spacing w:after="80" w:before="0" w:line="240" w:lineRule="auto"/>
      <w:ind w:left="-90" w:firstLine="0"/>
      <w:rPr>
        <w:sz w:val="16"/>
        <w:szCs w:val="16"/>
      </w:rPr>
    </w:pPr>
    <w:bookmarkStart w:colFirst="0" w:colLast="0" w:name="_sxodoi2t1u1m" w:id="4"/>
    <w:bookmarkEnd w:id="4"/>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Style w:val="Heading2"/>
      <w:widowControl w:val="0"/>
      <w:spacing w:after="80" w:before="0" w:line="240" w:lineRule="auto"/>
      <w:ind w:left="-90" w:firstLine="0"/>
      <w:rPr/>
    </w:pPr>
    <w:bookmarkStart w:colFirst="0" w:colLast="0" w:name="_ywxfmtug944b" w:id="5"/>
    <w:bookmarkEnd w:id="5"/>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color w:val="2b124c"/>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40" w:lineRule="auto"/>
    </w:pPr>
    <w:rPr>
      <w:rFonts w:ascii="Source Sans Pro" w:cs="Source Sans Pro" w:eastAsia="Source Sans Pro" w:hAnsi="Source Sans Pro"/>
      <w:b w:val="1"/>
      <w:color w:val="2b124c"/>
      <w:sz w:val="32"/>
      <w:szCs w:val="32"/>
    </w:rPr>
  </w:style>
  <w:style w:type="paragraph" w:styleId="Heading2">
    <w:name w:val="heading 2"/>
    <w:basedOn w:val="Normal"/>
    <w:next w:val="Normal"/>
    <w:pPr>
      <w:keepNext w:val="1"/>
      <w:keepLines w:val="1"/>
      <w:spacing w:after="80" w:line="240" w:lineRule="auto"/>
    </w:pPr>
    <w:rPr>
      <w:rFonts w:ascii="Source Sans Pro" w:cs="Source Sans Pro" w:eastAsia="Source Sans Pro" w:hAnsi="Source Sans Pro"/>
      <w:sz w:val="28"/>
      <w:szCs w:val="28"/>
    </w:rPr>
  </w:style>
  <w:style w:type="paragraph" w:styleId="Heading3">
    <w:name w:val="heading 3"/>
    <w:basedOn w:val="Normal"/>
    <w:next w:val="Normal"/>
    <w:pPr>
      <w:keepNext w:val="1"/>
      <w:keepLines w:val="1"/>
      <w:spacing w:after="80" w:line="240" w:lineRule="auto"/>
    </w:pPr>
    <w:rPr>
      <w:rFonts w:ascii="Source Sans Pro" w:cs="Source Sans Pro" w:eastAsia="Source Sans Pro" w:hAnsi="Source Sans Pro"/>
      <w:sz w:val="24"/>
      <w:szCs w:val="24"/>
    </w:rPr>
  </w:style>
  <w:style w:type="paragraph" w:styleId="Heading4">
    <w:name w:val="heading 4"/>
    <w:basedOn w:val="Normal"/>
    <w:next w:val="Normal"/>
    <w:pPr>
      <w:keepNext w:val="1"/>
      <w:keepLines w:val="1"/>
    </w:pPr>
    <w:rPr>
      <w:b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line="240" w:lineRule="auto"/>
    </w:pPr>
    <w:rPr>
      <w:rFonts w:ascii="Source Sans Pro" w:cs="Source Sans Pro" w:eastAsia="Source Sans Pro" w:hAnsi="Source Sans Pro"/>
      <w:b w:val="1"/>
      <w:color w:val="2b124c"/>
      <w:sz w:val="54"/>
      <w:szCs w:val="54"/>
    </w:rPr>
  </w:style>
  <w:style w:type="paragraph" w:styleId="Subtitle">
    <w:name w:val="Subtitle"/>
    <w:basedOn w:val="Normal"/>
    <w:next w:val="Normal"/>
    <w:pPr>
      <w:keepNext w:val="1"/>
      <w:keepLines w:val="1"/>
    </w:pPr>
    <w:rPr>
      <w:rFonts w:ascii="Source Sans Pro" w:cs="Source Sans Pro" w:eastAsia="Source Sans Pro" w:hAnsi="Source Sans Pro"/>
      <w:color w:val="2b124c"/>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bout.zearn.org/math-resources/parent-caregiver-support"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clever.com/oauth/authorize?response_type=code&amp;district_id=53ea7128ba7f53280d000032&amp;redirect_uri=https%3A%2F%2Fauth.schoolcity.com%2Fauth%2Fclever%3FisFrom%3Dontrack&amp;client_id=b749678dab20935a30c8&amp;state=" TargetMode="Externa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